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233B4" w14:textId="6D839EDC" w:rsidR="00470F2E" w:rsidRPr="00470F2E" w:rsidRDefault="006704A1" w:rsidP="00470F2E">
      <w:pPr>
        <w:widowControl w:val="0"/>
        <w:autoSpaceDE w:val="0"/>
        <w:autoSpaceDN w:val="0"/>
        <w:adjustRightInd w:val="0"/>
        <w:spacing w:after="0" w:line="240" w:lineRule="auto"/>
        <w:ind w:firstLine="5103"/>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r w:rsidR="00470F2E" w:rsidRPr="00470F2E">
        <w:rPr>
          <w:rFonts w:ascii="Times New Roman CYR" w:hAnsi="Times New Roman CYR" w:cs="Times New Roman CYR"/>
          <w:kern w:val="0"/>
          <w:sz w:val="24"/>
          <w:szCs w:val="24"/>
        </w:rPr>
        <w:t xml:space="preserve">ЗАТВЕРДЖЕНО </w:t>
      </w:r>
    </w:p>
    <w:p w14:paraId="439F0B0E" w14:textId="2EC38754" w:rsidR="00470F2E" w:rsidRDefault="00470F2E" w:rsidP="006704A1">
      <w:pPr>
        <w:widowControl w:val="0"/>
        <w:autoSpaceDE w:val="0"/>
        <w:autoSpaceDN w:val="0"/>
        <w:adjustRightInd w:val="0"/>
        <w:spacing w:after="0" w:line="240" w:lineRule="auto"/>
        <w:ind w:left="4820"/>
        <w:rPr>
          <w:rFonts w:ascii="Times New Roman CYR" w:hAnsi="Times New Roman CYR" w:cs="Times New Roman CYR"/>
          <w:kern w:val="0"/>
          <w:sz w:val="24"/>
          <w:szCs w:val="24"/>
        </w:rPr>
      </w:pPr>
      <w:r w:rsidRPr="00470F2E">
        <w:rPr>
          <w:rFonts w:ascii="Times New Roman CYR" w:hAnsi="Times New Roman CYR" w:cs="Times New Roman CYR"/>
          <w:kern w:val="0"/>
          <w:sz w:val="24"/>
          <w:szCs w:val="24"/>
        </w:rPr>
        <w:t xml:space="preserve">Наглядовою радою </w:t>
      </w:r>
      <w:r w:rsidR="001649F3">
        <w:rPr>
          <w:rFonts w:ascii="Times New Roman CYR" w:hAnsi="Times New Roman CYR" w:cs="Times New Roman CYR"/>
          <w:kern w:val="0"/>
          <w:sz w:val="24"/>
          <w:szCs w:val="24"/>
        </w:rPr>
        <w:t>П</w:t>
      </w:r>
      <w:r w:rsidRPr="00470F2E">
        <w:rPr>
          <w:rFonts w:ascii="Times New Roman CYR" w:hAnsi="Times New Roman CYR" w:cs="Times New Roman CYR"/>
          <w:kern w:val="0"/>
          <w:sz w:val="24"/>
          <w:szCs w:val="24"/>
        </w:rPr>
        <w:t>АТ «</w:t>
      </w:r>
      <w:r w:rsidR="001649F3">
        <w:rPr>
          <w:rFonts w:ascii="Times New Roman CYR" w:hAnsi="Times New Roman CYR" w:cs="Times New Roman CYR"/>
          <w:kern w:val="0"/>
          <w:sz w:val="24"/>
          <w:szCs w:val="24"/>
        </w:rPr>
        <w:t>ЧЕРКАСИ</w:t>
      </w:r>
      <w:r w:rsidRPr="00470F2E">
        <w:rPr>
          <w:rFonts w:ascii="Times New Roman CYR" w:hAnsi="Times New Roman CYR" w:cs="Times New Roman CYR"/>
          <w:kern w:val="0"/>
          <w:sz w:val="24"/>
          <w:szCs w:val="24"/>
        </w:rPr>
        <w:t>ОБЛЕНЕРГО»</w:t>
      </w:r>
    </w:p>
    <w:p w14:paraId="4F6228E2" w14:textId="62160D60" w:rsidR="00470F2E" w:rsidRPr="00470F2E" w:rsidRDefault="00470F2E" w:rsidP="006704A1">
      <w:pPr>
        <w:widowControl w:val="0"/>
        <w:autoSpaceDE w:val="0"/>
        <w:autoSpaceDN w:val="0"/>
        <w:adjustRightInd w:val="0"/>
        <w:spacing w:after="0" w:line="240" w:lineRule="auto"/>
        <w:ind w:left="4820"/>
        <w:rPr>
          <w:rFonts w:ascii="Times New Roman CYR" w:hAnsi="Times New Roman CYR" w:cs="Times New Roman CYR"/>
          <w:kern w:val="0"/>
          <w:sz w:val="24"/>
          <w:szCs w:val="24"/>
        </w:rPr>
      </w:pPr>
      <w:r w:rsidRPr="001702F8">
        <w:rPr>
          <w:rFonts w:ascii="Times New Roman CYR" w:hAnsi="Times New Roman CYR" w:cs="Times New Roman CYR"/>
          <w:kern w:val="0"/>
          <w:sz w:val="24"/>
          <w:szCs w:val="24"/>
        </w:rPr>
        <w:t>протокол №</w:t>
      </w:r>
      <w:r w:rsidR="001649F3" w:rsidRPr="001702F8">
        <w:rPr>
          <w:rFonts w:ascii="Times New Roman CYR" w:hAnsi="Times New Roman CYR" w:cs="Times New Roman CYR"/>
          <w:kern w:val="0"/>
          <w:sz w:val="24"/>
          <w:szCs w:val="24"/>
        </w:rPr>
        <w:t xml:space="preserve"> </w:t>
      </w:r>
      <w:r w:rsidR="0087135A" w:rsidRPr="001702F8">
        <w:rPr>
          <w:rFonts w:ascii="Times New Roman CYR" w:hAnsi="Times New Roman CYR" w:cs="Times New Roman CYR"/>
          <w:kern w:val="0"/>
          <w:sz w:val="24"/>
          <w:szCs w:val="24"/>
        </w:rPr>
        <w:t>5</w:t>
      </w:r>
      <w:r w:rsidR="001649F3" w:rsidRPr="001702F8">
        <w:rPr>
          <w:rFonts w:ascii="Times New Roman CYR" w:hAnsi="Times New Roman CYR" w:cs="Times New Roman CYR"/>
          <w:kern w:val="0"/>
          <w:sz w:val="24"/>
          <w:szCs w:val="24"/>
        </w:rPr>
        <w:t>/2024</w:t>
      </w:r>
      <w:r w:rsidRPr="001702F8">
        <w:rPr>
          <w:rFonts w:ascii="Times New Roman CYR" w:hAnsi="Times New Roman CYR" w:cs="Times New Roman CYR"/>
          <w:kern w:val="0"/>
          <w:sz w:val="24"/>
          <w:szCs w:val="24"/>
        </w:rPr>
        <w:t xml:space="preserve"> від </w:t>
      </w:r>
      <w:r w:rsidR="0087135A" w:rsidRPr="001702F8">
        <w:rPr>
          <w:rFonts w:ascii="Times New Roman CYR" w:hAnsi="Times New Roman CYR" w:cs="Times New Roman CYR"/>
          <w:kern w:val="0"/>
          <w:sz w:val="24"/>
          <w:szCs w:val="24"/>
        </w:rPr>
        <w:t>12.04</w:t>
      </w:r>
      <w:r w:rsidR="004D750E" w:rsidRPr="001702F8">
        <w:rPr>
          <w:rFonts w:ascii="Times New Roman CYR" w:hAnsi="Times New Roman CYR" w:cs="Times New Roman CYR"/>
          <w:kern w:val="0"/>
          <w:sz w:val="24"/>
          <w:szCs w:val="24"/>
        </w:rPr>
        <w:t>.2024</w:t>
      </w:r>
    </w:p>
    <w:p w14:paraId="34F9CE1E" w14:textId="77777777" w:rsidR="00470F2E" w:rsidRDefault="00470F2E">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2DE3C746" w14:textId="77777777" w:rsidR="00CF5D75" w:rsidRDefault="00CF5D75">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5BBC2C9C" w14:textId="77777777" w:rsidR="00384229" w:rsidRDefault="00384229">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625A64C8" w14:textId="0647AFF7" w:rsidR="00A47897" w:rsidRPr="008A4B3D" w:rsidRDefault="001649F3">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 xml:space="preserve"> ПУБЛІЧНЕ </w:t>
      </w:r>
      <w:r w:rsidR="00A47897" w:rsidRPr="008A4B3D">
        <w:rPr>
          <w:rFonts w:ascii="Times New Roman CYR" w:hAnsi="Times New Roman CYR" w:cs="Times New Roman CYR"/>
          <w:b/>
          <w:bCs/>
          <w:kern w:val="0"/>
          <w:sz w:val="24"/>
          <w:szCs w:val="24"/>
        </w:rPr>
        <w:t>АКЦІОНЕРНЕ ТОВАРИСТВО «</w:t>
      </w:r>
      <w:r>
        <w:rPr>
          <w:rFonts w:ascii="Times New Roman CYR" w:hAnsi="Times New Roman CYR" w:cs="Times New Roman CYR"/>
          <w:b/>
          <w:bCs/>
          <w:kern w:val="0"/>
          <w:sz w:val="24"/>
          <w:szCs w:val="24"/>
        </w:rPr>
        <w:t>ЧЕРКАСИ</w:t>
      </w:r>
      <w:r w:rsidR="00A47897" w:rsidRPr="008A4B3D">
        <w:rPr>
          <w:rFonts w:ascii="Times New Roman CYR" w:hAnsi="Times New Roman CYR" w:cs="Times New Roman CYR"/>
          <w:b/>
          <w:bCs/>
          <w:kern w:val="0"/>
          <w:sz w:val="24"/>
          <w:szCs w:val="24"/>
        </w:rPr>
        <w:t xml:space="preserve">ОБЛЕНЕРГО» </w:t>
      </w:r>
    </w:p>
    <w:p w14:paraId="40D92DB0" w14:textId="234CD6FB"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rPr>
        <w:t xml:space="preserve">(ідентифікаційний код за ЄДРПОУ </w:t>
      </w:r>
      <w:r w:rsidR="001649F3" w:rsidRPr="001649F3">
        <w:rPr>
          <w:rFonts w:ascii="Times New Roman CYR" w:hAnsi="Times New Roman CYR" w:cs="Times New Roman CYR"/>
          <w:kern w:val="0"/>
          <w:sz w:val="24"/>
          <w:szCs w:val="24"/>
        </w:rPr>
        <w:t>22800735</w:t>
      </w:r>
      <w:r w:rsidRPr="008A4B3D">
        <w:rPr>
          <w:rFonts w:ascii="Times New Roman CYR" w:hAnsi="Times New Roman CYR" w:cs="Times New Roman CYR"/>
          <w:kern w:val="0"/>
          <w:sz w:val="24"/>
          <w:szCs w:val="24"/>
        </w:rPr>
        <w:t>)</w:t>
      </w:r>
    </w:p>
    <w:p w14:paraId="66BA9B64" w14:textId="123B026B" w:rsidR="00A47897" w:rsidRPr="008A4B3D" w:rsidRDefault="00470F2E">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w:t>
      </w:r>
      <w:r w:rsidR="00A47897" w:rsidRPr="008A4B3D">
        <w:rPr>
          <w:rFonts w:ascii="Times New Roman CYR" w:hAnsi="Times New Roman CYR" w:cs="Times New Roman CYR"/>
          <w:kern w:val="0"/>
          <w:sz w:val="24"/>
          <w:szCs w:val="24"/>
        </w:rPr>
        <w:t>истанційні</w:t>
      </w:r>
      <w:r>
        <w:rPr>
          <w:rFonts w:ascii="Times New Roman CYR" w:hAnsi="Times New Roman CYR" w:cs="Times New Roman CYR"/>
          <w:kern w:val="0"/>
          <w:sz w:val="24"/>
          <w:szCs w:val="24"/>
        </w:rPr>
        <w:t xml:space="preserve"> річні</w:t>
      </w:r>
      <w:r w:rsidR="00A47897" w:rsidRPr="008A4B3D">
        <w:rPr>
          <w:rFonts w:ascii="Times New Roman CYR" w:hAnsi="Times New Roman CYR" w:cs="Times New Roman CYR"/>
          <w:kern w:val="0"/>
          <w:sz w:val="24"/>
          <w:szCs w:val="24"/>
        </w:rPr>
        <w:t xml:space="preserve"> загальні збори акціонерів</w:t>
      </w:r>
    </w:p>
    <w:p w14:paraId="1FE83F18" w14:textId="4DB433D7"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rPr>
        <w:t xml:space="preserve">дата проведення загальних зборів - </w:t>
      </w:r>
      <w:r w:rsidR="001649F3">
        <w:rPr>
          <w:rFonts w:ascii="Times New Roman CYR" w:hAnsi="Times New Roman CYR" w:cs="Times New Roman CYR"/>
          <w:kern w:val="0"/>
          <w:sz w:val="24"/>
          <w:szCs w:val="24"/>
        </w:rPr>
        <w:t>30</w:t>
      </w:r>
      <w:r w:rsidR="000324BA" w:rsidRPr="008A4B3D">
        <w:rPr>
          <w:rFonts w:ascii="Times New Roman CYR" w:hAnsi="Times New Roman CYR" w:cs="Times New Roman CYR"/>
          <w:kern w:val="0"/>
          <w:sz w:val="24"/>
          <w:szCs w:val="24"/>
        </w:rPr>
        <w:t>.</w:t>
      </w:r>
      <w:r w:rsidR="00470F2E">
        <w:rPr>
          <w:rFonts w:ascii="Times New Roman CYR" w:hAnsi="Times New Roman CYR" w:cs="Times New Roman CYR"/>
          <w:kern w:val="0"/>
          <w:sz w:val="24"/>
          <w:szCs w:val="24"/>
        </w:rPr>
        <w:t>04</w:t>
      </w:r>
      <w:r w:rsidRPr="008A4B3D">
        <w:rPr>
          <w:rFonts w:ascii="Times New Roman CYR" w:hAnsi="Times New Roman CYR" w:cs="Times New Roman CYR"/>
          <w:kern w:val="0"/>
          <w:sz w:val="24"/>
          <w:szCs w:val="24"/>
        </w:rPr>
        <w:t>.202</w:t>
      </w:r>
      <w:r w:rsidR="00470F2E">
        <w:rPr>
          <w:rFonts w:ascii="Times New Roman CYR" w:hAnsi="Times New Roman CYR" w:cs="Times New Roman CYR"/>
          <w:kern w:val="0"/>
          <w:sz w:val="24"/>
          <w:szCs w:val="24"/>
        </w:rPr>
        <w:t>4</w:t>
      </w:r>
    </w:p>
    <w:p w14:paraId="2BC9478C" w14:textId="77777777" w:rsidR="00A47897"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p w14:paraId="22396D92" w14:textId="77777777" w:rsidR="00384229" w:rsidRPr="008A4B3D" w:rsidRDefault="0038422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p w14:paraId="63CA98CE" w14:textId="5B009FA9"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sidRPr="008A4B3D">
        <w:rPr>
          <w:rFonts w:ascii="Times New Roman CYR" w:hAnsi="Times New Roman CYR" w:cs="Times New Roman CYR"/>
          <w:b/>
          <w:bCs/>
          <w:kern w:val="0"/>
          <w:sz w:val="24"/>
          <w:szCs w:val="24"/>
        </w:rPr>
        <w:t>Бюлетень</w:t>
      </w:r>
    </w:p>
    <w:p w14:paraId="6E54F398" w14:textId="77777777"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для голосування (щодо інших питань порядку денного, крім обрання органів товариства)</w:t>
      </w:r>
    </w:p>
    <w:p w14:paraId="4C12097A" w14:textId="77777777" w:rsidR="00A47897"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p w14:paraId="0C9EFE3F" w14:textId="77777777" w:rsidR="00384229" w:rsidRPr="008A4B3D" w:rsidRDefault="0038422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00"/>
      </w:tblGrid>
      <w:tr w:rsidR="00A47897" w:rsidRPr="008A4B3D" w14:paraId="37FDD251" w14:textId="77777777" w:rsidTr="007B2F40">
        <w:trPr>
          <w:trHeight w:val="5484"/>
        </w:trPr>
        <w:tc>
          <w:tcPr>
            <w:tcW w:w="10600" w:type="dxa"/>
            <w:tcBorders>
              <w:top w:val="nil"/>
              <w:left w:val="nil"/>
              <w:bottom w:val="nil"/>
              <w:right w:val="nil"/>
            </w:tcBorders>
          </w:tcPr>
          <w:p w14:paraId="6B025F84" w14:textId="2EF2998D"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rPr>
              <w:t xml:space="preserve">Дата і час початку та завершення голосування: </w:t>
            </w:r>
            <w:r w:rsidRPr="008A4B3D">
              <w:rPr>
                <w:rFonts w:ascii="Times New Roman CYR" w:hAnsi="Times New Roman CYR" w:cs="Times New Roman CYR"/>
                <w:kern w:val="0"/>
                <w:sz w:val="24"/>
                <w:szCs w:val="24"/>
                <w:u w:val="single"/>
              </w:rPr>
              <w:t xml:space="preserve">з </w:t>
            </w:r>
            <w:r w:rsidRPr="00CA3F45">
              <w:rPr>
                <w:rFonts w:ascii="Times New Roman CYR" w:hAnsi="Times New Roman CYR" w:cs="Times New Roman CYR"/>
                <w:kern w:val="0"/>
                <w:sz w:val="24"/>
                <w:szCs w:val="24"/>
                <w:u w:val="single"/>
              </w:rPr>
              <w:t xml:space="preserve">11:00 </w:t>
            </w:r>
            <w:r w:rsidR="0079732D">
              <w:rPr>
                <w:rFonts w:ascii="Times New Roman CYR" w:hAnsi="Times New Roman CYR" w:cs="Times New Roman CYR"/>
                <w:kern w:val="0"/>
                <w:sz w:val="24"/>
                <w:szCs w:val="24"/>
                <w:u w:val="single"/>
              </w:rPr>
              <w:t>19</w:t>
            </w:r>
            <w:r w:rsidR="000324BA" w:rsidRPr="00CA3F45">
              <w:rPr>
                <w:rFonts w:ascii="Times New Roman CYR" w:hAnsi="Times New Roman CYR" w:cs="Times New Roman CYR"/>
                <w:kern w:val="0"/>
                <w:sz w:val="24"/>
                <w:szCs w:val="24"/>
                <w:u w:val="single"/>
              </w:rPr>
              <w:t>.</w:t>
            </w:r>
            <w:r w:rsidR="00470F2E" w:rsidRPr="00CA3F45">
              <w:rPr>
                <w:rFonts w:ascii="Times New Roman CYR" w:hAnsi="Times New Roman CYR" w:cs="Times New Roman CYR"/>
                <w:kern w:val="0"/>
                <w:sz w:val="24"/>
                <w:szCs w:val="24"/>
                <w:u w:val="single"/>
              </w:rPr>
              <w:t>04</w:t>
            </w:r>
            <w:r w:rsidR="000324BA" w:rsidRPr="00CA3F45">
              <w:rPr>
                <w:rFonts w:ascii="Times New Roman CYR" w:hAnsi="Times New Roman CYR" w:cs="Times New Roman CYR"/>
                <w:kern w:val="0"/>
                <w:sz w:val="24"/>
                <w:szCs w:val="24"/>
                <w:u w:val="single"/>
              </w:rPr>
              <w:t>.202</w:t>
            </w:r>
            <w:r w:rsidR="00470F2E" w:rsidRPr="00CA3F45">
              <w:rPr>
                <w:rFonts w:ascii="Times New Roman CYR" w:hAnsi="Times New Roman CYR" w:cs="Times New Roman CYR"/>
                <w:kern w:val="0"/>
                <w:sz w:val="24"/>
                <w:szCs w:val="24"/>
                <w:u w:val="single"/>
              </w:rPr>
              <w:t>4</w:t>
            </w:r>
            <w:r w:rsidR="000324BA" w:rsidRPr="00CA3F45">
              <w:rPr>
                <w:rFonts w:ascii="Times New Roman CYR" w:hAnsi="Times New Roman CYR" w:cs="Times New Roman CYR"/>
                <w:kern w:val="0"/>
                <w:sz w:val="24"/>
                <w:szCs w:val="24"/>
                <w:u w:val="single"/>
              </w:rPr>
              <w:t xml:space="preserve"> до 18:00 </w:t>
            </w:r>
            <w:r w:rsidR="001649F3">
              <w:rPr>
                <w:rFonts w:ascii="Times New Roman CYR" w:hAnsi="Times New Roman CYR" w:cs="Times New Roman CYR"/>
                <w:kern w:val="0"/>
                <w:sz w:val="24"/>
                <w:szCs w:val="24"/>
                <w:u w:val="single"/>
              </w:rPr>
              <w:t>30</w:t>
            </w:r>
            <w:r w:rsidR="000324BA" w:rsidRPr="00CA3F45">
              <w:rPr>
                <w:rFonts w:ascii="Times New Roman CYR" w:hAnsi="Times New Roman CYR" w:cs="Times New Roman CYR"/>
                <w:kern w:val="0"/>
                <w:sz w:val="24"/>
                <w:szCs w:val="24"/>
                <w:u w:val="single"/>
              </w:rPr>
              <w:t>.</w:t>
            </w:r>
            <w:r w:rsidR="00470F2E" w:rsidRPr="00CA3F45">
              <w:rPr>
                <w:rFonts w:ascii="Times New Roman CYR" w:hAnsi="Times New Roman CYR" w:cs="Times New Roman CYR"/>
                <w:kern w:val="0"/>
                <w:sz w:val="24"/>
                <w:szCs w:val="24"/>
                <w:u w:val="single"/>
              </w:rPr>
              <w:t>04</w:t>
            </w:r>
            <w:r w:rsidRPr="00CA3F45">
              <w:rPr>
                <w:rFonts w:ascii="Times New Roman CYR" w:hAnsi="Times New Roman CYR" w:cs="Times New Roman CYR"/>
                <w:kern w:val="0"/>
                <w:sz w:val="24"/>
                <w:szCs w:val="24"/>
                <w:u w:val="single"/>
              </w:rPr>
              <w:t>.202</w:t>
            </w:r>
            <w:r w:rsidR="00470F2E" w:rsidRPr="00CA3F45">
              <w:rPr>
                <w:rFonts w:ascii="Times New Roman CYR" w:hAnsi="Times New Roman CYR" w:cs="Times New Roman CYR"/>
                <w:kern w:val="0"/>
                <w:sz w:val="24"/>
                <w:szCs w:val="24"/>
                <w:u w:val="single"/>
              </w:rPr>
              <w:t>4</w:t>
            </w:r>
          </w:p>
          <w:p w14:paraId="55172EC2" w14:textId="77777777" w:rsidR="00A47897" w:rsidRPr="008A4B3D" w:rsidRDefault="00A47897" w:rsidP="00A42E5D">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rPr>
              <w:t xml:space="preserve">Реквізити акціонера та представника акціонера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 </w:t>
            </w:r>
          </w:p>
          <w:p w14:paraId="7569A037"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u w:val="single"/>
              </w:rPr>
            </w:pPr>
            <w:r w:rsidRPr="008A4B3D">
              <w:rPr>
                <w:rFonts w:ascii="Times New Roman CYR" w:hAnsi="Times New Roman CYR" w:cs="Times New Roman CYR"/>
                <w:kern w:val="0"/>
                <w:sz w:val="24"/>
                <w:szCs w:val="24"/>
                <w:u w:val="single"/>
              </w:rPr>
              <w:t xml:space="preserve">                                                                                                            </w:t>
            </w:r>
          </w:p>
          <w:p w14:paraId="703452B7"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u w:val="single"/>
              </w:rPr>
            </w:pPr>
            <w:r w:rsidRPr="008A4B3D">
              <w:rPr>
                <w:rFonts w:ascii="Times New Roman CYR" w:hAnsi="Times New Roman CYR" w:cs="Times New Roman CYR"/>
                <w:kern w:val="0"/>
                <w:sz w:val="24"/>
                <w:szCs w:val="24"/>
                <w:u w:val="single"/>
              </w:rPr>
              <w:t xml:space="preserve">                                                                                                           </w:t>
            </w:r>
          </w:p>
          <w:p w14:paraId="225636AF"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u w:val="single"/>
              </w:rPr>
            </w:pPr>
            <w:r w:rsidRPr="008A4B3D">
              <w:rPr>
                <w:rFonts w:ascii="Times New Roman CYR" w:hAnsi="Times New Roman CYR" w:cs="Times New Roman CYR"/>
                <w:kern w:val="0"/>
                <w:sz w:val="24"/>
                <w:szCs w:val="24"/>
                <w:u w:val="single"/>
              </w:rPr>
              <w:t xml:space="preserve">                                                                                                           </w:t>
            </w:r>
          </w:p>
          <w:p w14:paraId="607CA952"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u w:val="single"/>
              </w:rPr>
            </w:pPr>
            <w:r w:rsidRPr="008A4B3D">
              <w:rPr>
                <w:rFonts w:ascii="Times New Roman CYR" w:hAnsi="Times New Roman CYR" w:cs="Times New Roman CYR"/>
                <w:kern w:val="0"/>
                <w:sz w:val="24"/>
                <w:szCs w:val="24"/>
                <w:u w:val="single"/>
              </w:rPr>
              <w:t xml:space="preserve">                                                                                                           </w:t>
            </w:r>
          </w:p>
          <w:p w14:paraId="29788F26"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 xml:space="preserve">                                                                                                           </w:t>
            </w:r>
          </w:p>
          <w:p w14:paraId="11186EE9"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u w:val="single"/>
              </w:rPr>
            </w:pPr>
            <w:r w:rsidRPr="008A4B3D">
              <w:rPr>
                <w:rFonts w:ascii="Times New Roman CYR" w:hAnsi="Times New Roman CYR" w:cs="Times New Roman CYR"/>
                <w:kern w:val="0"/>
                <w:sz w:val="24"/>
                <w:szCs w:val="24"/>
              </w:rPr>
              <w:t xml:space="preserve">Найменування акціонера (якщо акціонер є юридичною особою): </w:t>
            </w:r>
            <w:r w:rsidRPr="008A4B3D">
              <w:rPr>
                <w:rFonts w:ascii="Times New Roman CYR" w:hAnsi="Times New Roman CYR" w:cs="Times New Roman CYR"/>
                <w:kern w:val="0"/>
                <w:sz w:val="24"/>
                <w:szCs w:val="24"/>
                <w:u w:val="single"/>
              </w:rPr>
              <w:t xml:space="preserve">                                     </w:t>
            </w:r>
          </w:p>
          <w:p w14:paraId="7163ACC5"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 xml:space="preserve">                                                                                                           </w:t>
            </w:r>
          </w:p>
          <w:p w14:paraId="17E7F063"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rPr>
              <w:t xml:space="preserve">Кількість голосів, що належить акціонеру: </w:t>
            </w:r>
            <w:r w:rsidRPr="008A4B3D">
              <w:rPr>
                <w:rFonts w:ascii="Times New Roman CYR" w:hAnsi="Times New Roman CYR" w:cs="Times New Roman CYR"/>
                <w:kern w:val="0"/>
                <w:sz w:val="24"/>
                <w:szCs w:val="24"/>
                <w:u w:val="single"/>
              </w:rPr>
              <w:t xml:space="preserve">                </w:t>
            </w:r>
          </w:p>
        </w:tc>
      </w:tr>
    </w:tbl>
    <w:p w14:paraId="1F7A4ACA" w14:textId="77777777" w:rsidR="00A47897"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p w14:paraId="2A4F077B" w14:textId="77777777" w:rsidR="005D0ED4" w:rsidRPr="008A4B3D" w:rsidRDefault="005D0ED4">
      <w:pPr>
        <w:widowControl w:val="0"/>
        <w:autoSpaceDE w:val="0"/>
        <w:autoSpaceDN w:val="0"/>
        <w:adjustRightInd w:val="0"/>
        <w:spacing w:after="0" w:line="240" w:lineRule="auto"/>
        <w:rPr>
          <w:rFonts w:ascii="Times New Roman CYR" w:hAnsi="Times New Roman CYR" w:cs="Times New Roman CYR"/>
          <w:kern w:val="0"/>
          <w:sz w:val="24"/>
          <w:szCs w:val="24"/>
        </w:rPr>
      </w:pPr>
    </w:p>
    <w:p w14:paraId="3193E74C"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Питання порядку денного:</w:t>
      </w:r>
    </w:p>
    <w:p w14:paraId="121D2621" w14:textId="31CAA5D5" w:rsidR="00A47897" w:rsidRPr="005E5BDE" w:rsidRDefault="00A47897" w:rsidP="005E5BDE">
      <w:pPr>
        <w:pStyle w:val="Default"/>
        <w:jc w:val="both"/>
        <w:rPr>
          <w:rFonts w:ascii="Times New Roman CYR" w:hAnsi="Times New Roman CYR" w:cs="Times New Roman CYR"/>
          <w:b/>
          <w:bCs/>
        </w:rPr>
      </w:pPr>
      <w:r w:rsidRPr="008A4B3D">
        <w:rPr>
          <w:rFonts w:ascii="Times New Roman CYR" w:hAnsi="Times New Roman CYR" w:cs="Times New Roman CYR"/>
          <w:b/>
          <w:bCs/>
        </w:rPr>
        <w:t xml:space="preserve">1. </w:t>
      </w:r>
      <w:r w:rsidR="005E5BDE" w:rsidRPr="005E5BDE">
        <w:rPr>
          <w:rFonts w:ascii="Times New Roman CYR" w:hAnsi="Times New Roman CYR" w:cs="Times New Roman CYR"/>
          <w:b/>
          <w:bCs/>
          <w:color w:val="auto"/>
        </w:rPr>
        <w:t>Розгляд висновків аудиторського звіту суб’єкта аудиторської діяльності за 2023 рік та затвердження заходів за результатами розгляду такого звіту</w:t>
      </w:r>
      <w:r w:rsidR="000324BA" w:rsidRPr="005E5BDE">
        <w:rPr>
          <w:rFonts w:ascii="Times New Roman CYR" w:hAnsi="Times New Roman CYR" w:cs="Times New Roman CYR"/>
          <w:b/>
          <w:bCs/>
          <w:color w:val="auto"/>
        </w:rPr>
        <w:t>.</w:t>
      </w:r>
    </w:p>
    <w:p w14:paraId="034C7976" w14:textId="77777777" w:rsidR="00A47897" w:rsidRPr="005E5BDE" w:rsidRDefault="00A47897">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p>
    <w:p w14:paraId="27DC638F" w14:textId="126BA02A" w:rsidR="00A47897" w:rsidRPr="008A4B3D" w:rsidRDefault="00A47897">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r w:rsidR="0087135A">
        <w:rPr>
          <w:rFonts w:ascii="Times New Roman CYR" w:hAnsi="Times New Roman CYR" w:cs="Times New Roman CYR"/>
          <w:kern w:val="0"/>
          <w:sz w:val="24"/>
          <w:szCs w:val="24"/>
          <w:u w:val="single"/>
        </w:rPr>
        <w:t xml:space="preserve"> №1</w:t>
      </w:r>
      <w:r w:rsidRPr="008A4B3D">
        <w:rPr>
          <w:rFonts w:ascii="Times New Roman CYR" w:hAnsi="Times New Roman CYR" w:cs="Times New Roman CYR"/>
          <w:kern w:val="0"/>
          <w:sz w:val="24"/>
          <w:szCs w:val="24"/>
          <w:u w:val="single"/>
        </w:rPr>
        <w:t>:</w:t>
      </w:r>
    </w:p>
    <w:p w14:paraId="4CE42790" w14:textId="1B9D6557" w:rsidR="00AB410C" w:rsidRPr="00881CA2" w:rsidRDefault="00881CA2" w:rsidP="004E33DC">
      <w:pPr>
        <w:ind w:firstLine="567"/>
        <w:jc w:val="both"/>
        <w:rPr>
          <w:rFonts w:ascii="Times New Roman" w:hAnsi="Times New Roman"/>
          <w:kern w:val="0"/>
          <w:sz w:val="24"/>
          <w:szCs w:val="24"/>
          <w:lang w:eastAsia="zh-CN"/>
        </w:rPr>
      </w:pPr>
      <w:r w:rsidRPr="00881CA2">
        <w:rPr>
          <w:rFonts w:ascii="Times New Roman" w:hAnsi="Times New Roman"/>
          <w:kern w:val="0"/>
          <w:sz w:val="24"/>
          <w:szCs w:val="24"/>
          <w:lang w:eastAsia="zh-CN"/>
        </w:rPr>
        <w:t>Взяти до відома висновки аудиторського звіту суб’єкта аудиторської діяльності за 2023 рік та доручити Виконавчому органу Товариства вжити заходів щодо виконання рекомендацій, наданих суб’єктом аудиторської діяльності.</w:t>
      </w:r>
    </w:p>
    <w:p w14:paraId="67CE9C26" w14:textId="77777777" w:rsidR="00AB410C" w:rsidRPr="008A4B3D" w:rsidRDefault="00AB410C">
      <w:pPr>
        <w:widowControl w:val="0"/>
        <w:autoSpaceDE w:val="0"/>
        <w:autoSpaceDN w:val="0"/>
        <w:adjustRightInd w:val="0"/>
        <w:spacing w:after="0" w:line="240" w:lineRule="auto"/>
        <w:jc w:val="both"/>
        <w:rPr>
          <w:rFonts w:ascii="Times New Roman CYR" w:hAnsi="Times New Roman CYR" w:cs="Times New Roman CYR"/>
          <w:kern w:val="0"/>
          <w:sz w:val="24"/>
          <w:szCs w:val="24"/>
        </w:rPr>
      </w:pPr>
    </w:p>
    <w:tbl>
      <w:tblPr>
        <w:tblW w:w="0" w:type="auto"/>
        <w:tblInd w:w="108" w:type="dxa"/>
        <w:tblLayout w:type="fixed"/>
        <w:tblLook w:val="0000" w:firstRow="0" w:lastRow="0" w:firstColumn="0" w:lastColumn="0" w:noHBand="0" w:noVBand="0"/>
      </w:tblPr>
      <w:tblGrid>
        <w:gridCol w:w="5300"/>
        <w:gridCol w:w="5300"/>
      </w:tblGrid>
      <w:tr w:rsidR="00A47897" w:rsidRPr="008A4B3D" w14:paraId="32B9A30D" w14:textId="77777777">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A47897" w:rsidRPr="008A4B3D" w14:paraId="20362320"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C4939AA"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7EE398C"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A47897" w:rsidRPr="008A4B3D" w14:paraId="6DDB4042"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9228F2A"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0F3D0370"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47897" w:rsidRPr="008A4B3D" w14:paraId="4D965668" w14:textId="77777777">
        <w:tc>
          <w:tcPr>
            <w:tcW w:w="5300" w:type="dxa"/>
            <w:tcBorders>
              <w:top w:val="nil"/>
              <w:left w:val="single" w:sz="6" w:space="0" w:color="auto"/>
              <w:bottom w:val="single" w:sz="6" w:space="0" w:color="auto"/>
              <w:right w:val="single" w:sz="6" w:space="0" w:color="auto"/>
            </w:tcBorders>
          </w:tcPr>
          <w:p w14:paraId="16B0E884" w14:textId="77777777"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1BD4CBAC" w14:textId="77777777"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191999E0" w14:textId="77777777" w:rsidR="007B2F40" w:rsidRDefault="007B2F40">
      <w:pPr>
        <w:widowControl w:val="0"/>
        <w:autoSpaceDE w:val="0"/>
        <w:autoSpaceDN w:val="0"/>
        <w:adjustRightInd w:val="0"/>
        <w:spacing w:after="0" w:line="240" w:lineRule="auto"/>
        <w:rPr>
          <w:rFonts w:ascii="Times New Roman CYR" w:hAnsi="Times New Roman CYR" w:cs="Times New Roman CYR"/>
          <w:kern w:val="0"/>
          <w:sz w:val="24"/>
          <w:szCs w:val="24"/>
        </w:rPr>
      </w:pPr>
    </w:p>
    <w:p w14:paraId="2391A976" w14:textId="77777777" w:rsidR="004E33DC" w:rsidRDefault="004E33DC" w:rsidP="0087135A">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261EE684" w14:textId="77777777" w:rsidR="004E33DC" w:rsidRDefault="004E33DC" w:rsidP="0087135A">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0A7E16D8" w14:textId="77777777" w:rsidR="004E33DC" w:rsidRDefault="004E33DC" w:rsidP="0087135A">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223F1B7C" w14:textId="77777777" w:rsidR="004E33DC" w:rsidRDefault="004E33DC" w:rsidP="0087135A">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6A0E34AB" w14:textId="77777777" w:rsidR="004E33DC" w:rsidRDefault="004E33DC" w:rsidP="0087135A">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735E96C1" w14:textId="3993AEC5" w:rsidR="0087135A" w:rsidRPr="008A4B3D" w:rsidRDefault="0087135A" w:rsidP="0087135A">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lastRenderedPageBreak/>
        <w:t>Проект рішення</w:t>
      </w:r>
      <w:r>
        <w:rPr>
          <w:rFonts w:ascii="Times New Roman CYR" w:hAnsi="Times New Roman CYR" w:cs="Times New Roman CYR"/>
          <w:kern w:val="0"/>
          <w:sz w:val="24"/>
          <w:szCs w:val="24"/>
          <w:u w:val="single"/>
        </w:rPr>
        <w:t xml:space="preserve"> №2</w:t>
      </w:r>
      <w:r w:rsidRPr="008A4B3D">
        <w:rPr>
          <w:rFonts w:ascii="Times New Roman CYR" w:hAnsi="Times New Roman CYR" w:cs="Times New Roman CYR"/>
          <w:kern w:val="0"/>
          <w:sz w:val="24"/>
          <w:szCs w:val="24"/>
          <w:u w:val="single"/>
        </w:rPr>
        <w:t>:</w:t>
      </w:r>
    </w:p>
    <w:p w14:paraId="1AA9E68D" w14:textId="7C0D415E" w:rsidR="004E33DC" w:rsidRPr="004E33DC" w:rsidRDefault="004E33DC" w:rsidP="004E33DC">
      <w:pPr>
        <w:ind w:firstLine="720"/>
        <w:jc w:val="both"/>
        <w:rPr>
          <w:rFonts w:ascii="Times New Roman" w:hAnsi="Times New Roman"/>
          <w:kern w:val="0"/>
          <w:sz w:val="24"/>
          <w:szCs w:val="24"/>
          <w:lang w:eastAsia="zh-CN"/>
        </w:rPr>
      </w:pPr>
      <w:r w:rsidRPr="004E33DC">
        <w:rPr>
          <w:rFonts w:ascii="Times New Roman" w:hAnsi="Times New Roman"/>
          <w:kern w:val="0"/>
          <w:sz w:val="24"/>
          <w:szCs w:val="24"/>
          <w:lang w:eastAsia="zh-CN"/>
        </w:rPr>
        <w:t>Взяти до відома висновки аудиторського звіту суб’єкта аудиторської діяльності за 2023 рік та доручити Виконавчому органу Товариства вжити заходів щодо виконання рекомендацій, наданих суб’єктом аудиторської діяльності до 30 червня 2024 року.</w:t>
      </w:r>
    </w:p>
    <w:p w14:paraId="3E076F0B" w14:textId="77777777" w:rsidR="004E33DC" w:rsidRDefault="004E33DC">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Layout w:type="fixed"/>
        <w:tblLook w:val="0000" w:firstRow="0" w:lastRow="0" w:firstColumn="0" w:lastColumn="0" w:noHBand="0" w:noVBand="0"/>
      </w:tblPr>
      <w:tblGrid>
        <w:gridCol w:w="5300"/>
        <w:gridCol w:w="5300"/>
      </w:tblGrid>
      <w:tr w:rsidR="0087135A" w:rsidRPr="008A4B3D" w14:paraId="2DFD7B4F" w14:textId="77777777" w:rsidTr="002554B3">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87135A" w:rsidRPr="008A4B3D" w14:paraId="71D5C1FF" w14:textId="77777777" w:rsidTr="002554B3">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099D47BD" w14:textId="77777777" w:rsidR="0087135A" w:rsidRPr="008A4B3D" w:rsidRDefault="0087135A"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30805783" w14:textId="77777777" w:rsidR="0087135A" w:rsidRPr="008A4B3D" w:rsidRDefault="0087135A"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87135A" w:rsidRPr="008A4B3D" w14:paraId="045F6054" w14:textId="77777777" w:rsidTr="002554B3">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6AA0A71" w14:textId="77777777" w:rsidR="0087135A" w:rsidRPr="008A4B3D" w:rsidRDefault="0087135A"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9FF30BC" w14:textId="77777777" w:rsidR="0087135A" w:rsidRPr="008A4B3D" w:rsidRDefault="0087135A"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87135A" w:rsidRPr="008A4B3D" w14:paraId="26D68047" w14:textId="77777777" w:rsidTr="002554B3">
        <w:tc>
          <w:tcPr>
            <w:tcW w:w="5300" w:type="dxa"/>
            <w:tcBorders>
              <w:top w:val="nil"/>
              <w:left w:val="single" w:sz="6" w:space="0" w:color="auto"/>
              <w:bottom w:val="single" w:sz="6" w:space="0" w:color="auto"/>
              <w:right w:val="single" w:sz="6" w:space="0" w:color="auto"/>
            </w:tcBorders>
          </w:tcPr>
          <w:p w14:paraId="70704576" w14:textId="77777777" w:rsidR="0087135A" w:rsidRPr="008A4B3D" w:rsidRDefault="0087135A" w:rsidP="002554B3">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1E25AFD0" w14:textId="77777777" w:rsidR="0087135A" w:rsidRPr="008A4B3D" w:rsidRDefault="0087135A" w:rsidP="002554B3">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337453E3" w14:textId="77777777" w:rsidR="00384229" w:rsidRDefault="00384229">
      <w:pPr>
        <w:widowControl w:val="0"/>
        <w:autoSpaceDE w:val="0"/>
        <w:autoSpaceDN w:val="0"/>
        <w:adjustRightInd w:val="0"/>
        <w:spacing w:after="0" w:line="240" w:lineRule="auto"/>
        <w:rPr>
          <w:rFonts w:ascii="Times New Roman CYR" w:hAnsi="Times New Roman CYR" w:cs="Times New Roman CYR"/>
          <w:kern w:val="0"/>
          <w:sz w:val="24"/>
          <w:szCs w:val="24"/>
        </w:rPr>
      </w:pPr>
    </w:p>
    <w:p w14:paraId="223CAF34" w14:textId="77777777" w:rsidR="00384229" w:rsidRDefault="00384229">
      <w:pPr>
        <w:widowControl w:val="0"/>
        <w:autoSpaceDE w:val="0"/>
        <w:autoSpaceDN w:val="0"/>
        <w:adjustRightInd w:val="0"/>
        <w:spacing w:after="0" w:line="240" w:lineRule="auto"/>
        <w:rPr>
          <w:rFonts w:ascii="Times New Roman CYR" w:hAnsi="Times New Roman CYR" w:cs="Times New Roman CYR"/>
          <w:kern w:val="0"/>
          <w:sz w:val="24"/>
          <w:szCs w:val="24"/>
        </w:rPr>
      </w:pPr>
    </w:p>
    <w:p w14:paraId="4077730E"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Питання порядку денного:</w:t>
      </w:r>
    </w:p>
    <w:p w14:paraId="4185A818" w14:textId="5083054D" w:rsidR="000324BA" w:rsidRPr="008A4B3D" w:rsidRDefault="000324BA" w:rsidP="0010629A">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r w:rsidRPr="008A4B3D">
        <w:rPr>
          <w:rFonts w:ascii="Times New Roman CYR" w:hAnsi="Times New Roman CYR" w:cs="Times New Roman CYR"/>
          <w:b/>
          <w:bCs/>
          <w:kern w:val="0"/>
          <w:sz w:val="24"/>
          <w:szCs w:val="24"/>
        </w:rPr>
        <w:t xml:space="preserve">2. </w:t>
      </w:r>
      <w:r w:rsidR="0010629A" w:rsidRPr="0010629A">
        <w:rPr>
          <w:rFonts w:ascii="Times New Roman CYR" w:hAnsi="Times New Roman CYR" w:cs="Times New Roman CYR"/>
          <w:b/>
          <w:bCs/>
          <w:kern w:val="0"/>
          <w:sz w:val="24"/>
          <w:szCs w:val="24"/>
        </w:rPr>
        <w:t>Розгляд звіту Наглядової ради Товариства про роботу у 2023 році, прийняття</w:t>
      </w:r>
      <w:r w:rsidR="0010629A">
        <w:rPr>
          <w:rFonts w:ascii="Times New Roman CYR" w:hAnsi="Times New Roman CYR" w:cs="Times New Roman CYR"/>
          <w:b/>
          <w:bCs/>
          <w:kern w:val="0"/>
          <w:sz w:val="24"/>
          <w:szCs w:val="24"/>
        </w:rPr>
        <w:t xml:space="preserve"> </w:t>
      </w:r>
      <w:r w:rsidR="0010629A" w:rsidRPr="0010629A">
        <w:rPr>
          <w:rFonts w:ascii="Times New Roman CYR" w:hAnsi="Times New Roman CYR" w:cs="Times New Roman CYR"/>
          <w:b/>
          <w:bCs/>
          <w:kern w:val="0"/>
          <w:sz w:val="24"/>
          <w:szCs w:val="24"/>
        </w:rPr>
        <w:t>рішення за результатами розгляду такого звіту.</w:t>
      </w:r>
    </w:p>
    <w:p w14:paraId="3F8E698D" w14:textId="77777777" w:rsidR="000324BA" w:rsidRDefault="000324BA" w:rsidP="000324BA">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55740EFA" w14:textId="77777777" w:rsidR="000324BA" w:rsidRPr="008A4B3D" w:rsidRDefault="000324BA" w:rsidP="000324BA">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p>
    <w:p w14:paraId="153DD288" w14:textId="77777777" w:rsidR="00CF5D75" w:rsidRPr="00CF5D75" w:rsidRDefault="00CF5D75" w:rsidP="00CF5D75">
      <w:pPr>
        <w:spacing w:after="0"/>
        <w:ind w:firstLine="567"/>
        <w:jc w:val="both"/>
        <w:rPr>
          <w:rFonts w:ascii="Times New Roman" w:hAnsi="Times New Roman"/>
          <w:kern w:val="0"/>
          <w:sz w:val="24"/>
          <w:szCs w:val="24"/>
          <w:lang w:eastAsia="zh-CN"/>
        </w:rPr>
      </w:pPr>
      <w:r w:rsidRPr="00CF5D75">
        <w:rPr>
          <w:rFonts w:ascii="Times New Roman" w:hAnsi="Times New Roman"/>
          <w:kern w:val="0"/>
          <w:sz w:val="24"/>
          <w:szCs w:val="24"/>
          <w:lang w:eastAsia="zh-CN"/>
        </w:rPr>
        <w:t>1. Роботу Наглядової ради Товариства у 2023 році визнати задовільною та такою, що відповідає меті діяльності та інтересам Товариства, вимогам законодавства і положенням Статуту Товариства.</w:t>
      </w:r>
    </w:p>
    <w:p w14:paraId="7FC26D90" w14:textId="77777777" w:rsidR="00CF5D75" w:rsidRPr="00CF5D75" w:rsidRDefault="00CF5D75" w:rsidP="00CF5D75">
      <w:pPr>
        <w:spacing w:after="0"/>
        <w:ind w:firstLine="567"/>
        <w:jc w:val="both"/>
        <w:rPr>
          <w:rFonts w:ascii="Times New Roman" w:hAnsi="Times New Roman"/>
          <w:kern w:val="0"/>
          <w:sz w:val="24"/>
          <w:szCs w:val="24"/>
          <w:lang w:eastAsia="zh-CN"/>
        </w:rPr>
      </w:pPr>
      <w:r w:rsidRPr="00CF5D75">
        <w:rPr>
          <w:rFonts w:ascii="Times New Roman" w:hAnsi="Times New Roman"/>
          <w:kern w:val="0"/>
          <w:sz w:val="24"/>
          <w:szCs w:val="24"/>
          <w:lang w:eastAsia="zh-CN"/>
        </w:rPr>
        <w:t>2. Затвердити звіт Наглядової ради Товариства про роботу у 2023 році.</w:t>
      </w:r>
    </w:p>
    <w:p w14:paraId="2EE73A5E" w14:textId="77777777" w:rsidR="000324BA" w:rsidRPr="008A4B3D" w:rsidRDefault="000324BA">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p>
    <w:tbl>
      <w:tblPr>
        <w:tblW w:w="0" w:type="auto"/>
        <w:tblInd w:w="108" w:type="dxa"/>
        <w:tblLayout w:type="fixed"/>
        <w:tblLook w:val="0000" w:firstRow="0" w:lastRow="0" w:firstColumn="0" w:lastColumn="0" w:noHBand="0" w:noVBand="0"/>
      </w:tblPr>
      <w:tblGrid>
        <w:gridCol w:w="5300"/>
        <w:gridCol w:w="5300"/>
      </w:tblGrid>
      <w:tr w:rsidR="000324BA" w:rsidRPr="008A4B3D" w14:paraId="6E6A3776" w14:textId="77777777" w:rsidTr="005756E7">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24BA" w:rsidRPr="008A4B3D" w14:paraId="3FC91BA1" w14:textId="77777777" w:rsidTr="005756E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7B6EDAE" w14:textId="77777777" w:rsidR="000324BA" w:rsidRPr="008A4B3D" w:rsidRDefault="000324BA" w:rsidP="005756E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2135CD3A" w14:textId="77777777" w:rsidR="000324BA" w:rsidRPr="008A4B3D" w:rsidRDefault="000324BA" w:rsidP="005756E7">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24BA" w:rsidRPr="008A4B3D" w14:paraId="5EAC2624" w14:textId="77777777" w:rsidTr="005756E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80EE677" w14:textId="77777777" w:rsidR="000324BA" w:rsidRPr="008A4B3D" w:rsidRDefault="000324BA" w:rsidP="005756E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0D4014CA" w14:textId="77777777" w:rsidR="000324BA" w:rsidRPr="008A4B3D" w:rsidRDefault="000324BA" w:rsidP="005756E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324BA" w:rsidRPr="008A4B3D" w14:paraId="09AF7D1E" w14:textId="77777777" w:rsidTr="005756E7">
        <w:tc>
          <w:tcPr>
            <w:tcW w:w="5300" w:type="dxa"/>
            <w:tcBorders>
              <w:top w:val="nil"/>
              <w:left w:val="single" w:sz="6" w:space="0" w:color="auto"/>
              <w:bottom w:val="single" w:sz="6" w:space="0" w:color="auto"/>
              <w:right w:val="single" w:sz="6" w:space="0" w:color="auto"/>
            </w:tcBorders>
          </w:tcPr>
          <w:p w14:paraId="7BDE9EE7" w14:textId="77777777" w:rsidR="000324BA" w:rsidRPr="008A4B3D" w:rsidRDefault="000324BA" w:rsidP="005756E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2682F9A2" w14:textId="77777777" w:rsidR="000324BA" w:rsidRPr="008A4B3D" w:rsidRDefault="000324BA" w:rsidP="005756E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2C5FA365" w14:textId="77777777" w:rsidR="000324BA" w:rsidRDefault="000324BA">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p>
    <w:p w14:paraId="33D36775" w14:textId="77777777" w:rsidR="008902A9" w:rsidRPr="008A4B3D" w:rsidRDefault="008902A9">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p>
    <w:p w14:paraId="6C0C15B5" w14:textId="77777777" w:rsidR="000324BA" w:rsidRPr="008A4B3D" w:rsidRDefault="000324BA" w:rsidP="000324BA">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Питання порядку денного:</w:t>
      </w:r>
    </w:p>
    <w:p w14:paraId="26A9AD8D" w14:textId="5E16F9F9" w:rsidR="000324BA" w:rsidRPr="008A4B3D" w:rsidRDefault="00A47897" w:rsidP="0010629A">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r w:rsidRPr="008A4B3D">
        <w:rPr>
          <w:rFonts w:ascii="Times New Roman CYR" w:hAnsi="Times New Roman CYR" w:cs="Times New Roman CYR"/>
          <w:b/>
          <w:bCs/>
          <w:kern w:val="0"/>
          <w:sz w:val="24"/>
          <w:szCs w:val="24"/>
        </w:rPr>
        <w:t xml:space="preserve">3. </w:t>
      </w:r>
      <w:r w:rsidR="00C16D0C" w:rsidRPr="00C16D0C">
        <w:rPr>
          <w:rFonts w:ascii="Times New Roman CYR" w:hAnsi="Times New Roman CYR" w:cs="Times New Roman CYR"/>
          <w:b/>
          <w:bCs/>
          <w:kern w:val="0"/>
          <w:sz w:val="24"/>
          <w:szCs w:val="24"/>
        </w:rPr>
        <w:t>Затвердження результатів фінансово-господарської діяльності Товариства за 2023 рік та розподіл прибутку Товариства, отриманого за результатами діяльності Товариства у 2023 році. Прийняття рішення про виплату дивідендів, затвердження розміру річних дивідендів з урахуванням вимог, передбачених законодавством, відповідно до результатів фінансово-господарської діяльності Товариства у 2023 році, та способи їх виплати.</w:t>
      </w:r>
    </w:p>
    <w:p w14:paraId="62EF84E5" w14:textId="77777777" w:rsidR="00C16D0C" w:rsidRPr="008A4B3D" w:rsidRDefault="00C16D0C">
      <w:pPr>
        <w:widowControl w:val="0"/>
        <w:autoSpaceDE w:val="0"/>
        <w:autoSpaceDN w:val="0"/>
        <w:adjustRightInd w:val="0"/>
        <w:spacing w:after="0" w:line="240" w:lineRule="auto"/>
        <w:jc w:val="both"/>
        <w:rPr>
          <w:rFonts w:ascii="Times New Roman CYR" w:hAnsi="Times New Roman CYR" w:cs="Times New Roman CYR"/>
          <w:kern w:val="0"/>
        </w:rPr>
      </w:pPr>
    </w:p>
    <w:p w14:paraId="331FCC8E" w14:textId="66418BD4" w:rsidR="00A47897" w:rsidRPr="008A4B3D" w:rsidRDefault="00A47897">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r w:rsidR="003C2B0D">
        <w:rPr>
          <w:rFonts w:ascii="Times New Roman CYR" w:hAnsi="Times New Roman CYR" w:cs="Times New Roman CYR"/>
          <w:kern w:val="0"/>
          <w:sz w:val="24"/>
          <w:szCs w:val="24"/>
          <w:u w:val="single"/>
        </w:rPr>
        <w:t xml:space="preserve"> №1</w:t>
      </w:r>
      <w:r w:rsidRPr="008A4B3D">
        <w:rPr>
          <w:rFonts w:ascii="Times New Roman CYR" w:hAnsi="Times New Roman CYR" w:cs="Times New Roman CYR"/>
          <w:kern w:val="0"/>
          <w:sz w:val="24"/>
          <w:szCs w:val="24"/>
          <w:u w:val="single"/>
        </w:rPr>
        <w:t>:</w:t>
      </w:r>
    </w:p>
    <w:p w14:paraId="09D69A51" w14:textId="77777777" w:rsidR="00C16D0C" w:rsidRPr="00C16D0C" w:rsidRDefault="00C16D0C" w:rsidP="00D22893">
      <w:pPr>
        <w:numPr>
          <w:ilvl w:val="0"/>
          <w:numId w:val="5"/>
        </w:numPr>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Затвердити результати фінансово-господарської діяльності Товариства за 2023 рік;</w:t>
      </w:r>
    </w:p>
    <w:p w14:paraId="08EADEA2" w14:textId="77777777" w:rsidR="00C16D0C" w:rsidRPr="00C16D0C" w:rsidRDefault="00C16D0C" w:rsidP="00D22893">
      <w:pPr>
        <w:numPr>
          <w:ilvl w:val="0"/>
          <w:numId w:val="5"/>
        </w:numPr>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Затвердити чистий прибуток в сумі 4 734 402,00 гривні отриманий Товариством за результатом фінансово-господарської діяльності в 2023 році;</w:t>
      </w:r>
    </w:p>
    <w:p w14:paraId="356BB216" w14:textId="77777777" w:rsidR="00C16D0C" w:rsidRPr="00C16D0C" w:rsidRDefault="00C16D0C" w:rsidP="00D22893">
      <w:pPr>
        <w:numPr>
          <w:ilvl w:val="0"/>
          <w:numId w:val="5"/>
        </w:numPr>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Розподілити чистий прибуток, отриманий Товариством за результатами фінансово-господарської діяльності в 2023 році таким чином:</w:t>
      </w:r>
    </w:p>
    <w:p w14:paraId="7F9BC989" w14:textId="77777777" w:rsidR="00C16D0C" w:rsidRPr="00C16D0C" w:rsidRDefault="00C16D0C" w:rsidP="00D22893">
      <w:pPr>
        <w:ind w:left="720"/>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- 90% - на виплату дивідендів акціонерам Товариства з урахуванням сплаченого авансу на частку держави в статутному капіталі (46%) у сумі 1 960 044,04 гривні згідно Постанови КМУ від 09.02.2024 № 129;</w:t>
      </w:r>
    </w:p>
    <w:p w14:paraId="168F7AEB" w14:textId="77777777" w:rsidR="00C16D0C" w:rsidRPr="00C16D0C" w:rsidRDefault="00C16D0C" w:rsidP="00D22893">
      <w:pPr>
        <w:ind w:left="720"/>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- 10% - на покриття збитків минулих періодів.</w:t>
      </w:r>
    </w:p>
    <w:p w14:paraId="6D19DF20" w14:textId="77777777" w:rsidR="00C16D0C" w:rsidRDefault="00C16D0C" w:rsidP="00D22893">
      <w:pPr>
        <w:numPr>
          <w:ilvl w:val="0"/>
          <w:numId w:val="5"/>
        </w:numPr>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Прийняти рішення про виплату дивідендів за простими акціями Товариства та затвердити загальний розмір річних дивідендів відповідно до результатів фінансово-господарської діяльності Товариства у 2023 році в сумі 4 260 961,8 гривень;</w:t>
      </w:r>
    </w:p>
    <w:p w14:paraId="5478882B" w14:textId="1EC0FF96" w:rsidR="00A47897" w:rsidRDefault="00C16D0C" w:rsidP="00D22893">
      <w:pPr>
        <w:numPr>
          <w:ilvl w:val="0"/>
          <w:numId w:val="5"/>
        </w:numPr>
        <w:contextualSpacing/>
        <w:rPr>
          <w:rFonts w:ascii="Times New Roman" w:eastAsia="Aptos" w:hAnsi="Times New Roman" w:cs="Aptos"/>
          <w:sz w:val="24"/>
          <w:lang w:eastAsia="en-US"/>
          <w14:ligatures w14:val="standardContextual"/>
        </w:rPr>
      </w:pPr>
      <w:r w:rsidRPr="00C16D0C">
        <w:rPr>
          <w:rFonts w:ascii="Times New Roman" w:eastAsia="Aptos" w:hAnsi="Times New Roman" w:cs="Aptos"/>
          <w:sz w:val="24"/>
          <w:lang w:eastAsia="en-US"/>
          <w14:ligatures w14:val="standardContextual"/>
        </w:rPr>
        <w:t>Виплату дивідендів за результатами фінансово-господарської діяльності в 2023 році здійснити через депозитарну систему України.</w:t>
      </w:r>
    </w:p>
    <w:p w14:paraId="3964E501" w14:textId="77777777" w:rsidR="00C16D0C" w:rsidRDefault="00C16D0C" w:rsidP="00C16D0C">
      <w:pPr>
        <w:contextualSpacing/>
        <w:rPr>
          <w:rFonts w:ascii="Times New Roman" w:eastAsia="Aptos" w:hAnsi="Times New Roman" w:cs="Aptos"/>
          <w:sz w:val="24"/>
          <w:lang w:eastAsia="en-US"/>
          <w14:ligatures w14:val="standardContextual"/>
        </w:rPr>
      </w:pPr>
    </w:p>
    <w:p w14:paraId="43811BCC" w14:textId="77777777" w:rsidR="00C16D0C" w:rsidRPr="00C16D0C" w:rsidRDefault="00C16D0C" w:rsidP="00C16D0C">
      <w:pPr>
        <w:contextualSpacing/>
        <w:rPr>
          <w:rFonts w:ascii="Times New Roman" w:eastAsia="Aptos" w:hAnsi="Times New Roman" w:cs="Aptos"/>
          <w:sz w:val="24"/>
          <w:lang w:eastAsia="en-US"/>
          <w14:ligatures w14:val="standardContextual"/>
        </w:rPr>
      </w:pPr>
    </w:p>
    <w:tbl>
      <w:tblPr>
        <w:tblW w:w="0" w:type="auto"/>
        <w:tblInd w:w="108" w:type="dxa"/>
        <w:tblLayout w:type="fixed"/>
        <w:tblLook w:val="0000" w:firstRow="0" w:lastRow="0" w:firstColumn="0" w:lastColumn="0" w:noHBand="0" w:noVBand="0"/>
      </w:tblPr>
      <w:tblGrid>
        <w:gridCol w:w="5300"/>
        <w:gridCol w:w="5300"/>
      </w:tblGrid>
      <w:tr w:rsidR="00A47897" w:rsidRPr="008A4B3D" w14:paraId="637E3A53" w14:textId="77777777">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A47897" w:rsidRPr="008A4B3D" w14:paraId="13D2189D"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F0CA992"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7E06F8F4"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A47897" w:rsidRPr="008A4B3D" w14:paraId="74B83F53"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C899223"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B6241AC" w14:textId="77777777" w:rsidR="00A47897" w:rsidRPr="008A4B3D" w:rsidRDefault="00A4789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A47897" w:rsidRPr="008A4B3D" w14:paraId="5309BE2F" w14:textId="77777777">
        <w:tc>
          <w:tcPr>
            <w:tcW w:w="5300" w:type="dxa"/>
            <w:tcBorders>
              <w:top w:val="nil"/>
              <w:left w:val="single" w:sz="6" w:space="0" w:color="auto"/>
              <w:bottom w:val="single" w:sz="6" w:space="0" w:color="auto"/>
              <w:right w:val="single" w:sz="6" w:space="0" w:color="auto"/>
            </w:tcBorders>
          </w:tcPr>
          <w:p w14:paraId="7C906FFE" w14:textId="77777777"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4C256E6A" w14:textId="77777777" w:rsidR="00A47897" w:rsidRPr="008A4B3D" w:rsidRDefault="00A47897">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1EBD34A3" w14:textId="77777777" w:rsidR="00A42E5D" w:rsidRDefault="00A42E5D">
      <w:pPr>
        <w:widowControl w:val="0"/>
        <w:autoSpaceDE w:val="0"/>
        <w:autoSpaceDN w:val="0"/>
        <w:adjustRightInd w:val="0"/>
        <w:spacing w:after="0" w:line="240" w:lineRule="auto"/>
        <w:rPr>
          <w:rFonts w:ascii="Times New Roman CYR" w:hAnsi="Times New Roman CYR" w:cs="Times New Roman CYR"/>
          <w:kern w:val="0"/>
          <w:sz w:val="24"/>
          <w:szCs w:val="24"/>
        </w:rPr>
      </w:pPr>
    </w:p>
    <w:p w14:paraId="1C734383" w14:textId="77777777" w:rsidR="00C27FE8" w:rsidRDefault="00C27FE8">
      <w:pPr>
        <w:widowControl w:val="0"/>
        <w:autoSpaceDE w:val="0"/>
        <w:autoSpaceDN w:val="0"/>
        <w:adjustRightInd w:val="0"/>
        <w:spacing w:after="0" w:line="240" w:lineRule="auto"/>
        <w:rPr>
          <w:rFonts w:ascii="Times New Roman CYR" w:hAnsi="Times New Roman CYR" w:cs="Times New Roman CYR"/>
          <w:kern w:val="0"/>
          <w:sz w:val="24"/>
          <w:szCs w:val="24"/>
        </w:rPr>
      </w:pPr>
    </w:p>
    <w:p w14:paraId="6D7253C8" w14:textId="77777777" w:rsidR="006704A1" w:rsidRDefault="006704A1" w:rsidP="00C27FE8">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56051538" w14:textId="77777777" w:rsidR="006704A1" w:rsidRDefault="006704A1" w:rsidP="00C27FE8">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1C0BDF09" w14:textId="77777777" w:rsidR="006704A1" w:rsidRDefault="006704A1" w:rsidP="00C27FE8">
      <w:pPr>
        <w:widowControl w:val="0"/>
        <w:autoSpaceDE w:val="0"/>
        <w:autoSpaceDN w:val="0"/>
        <w:adjustRightInd w:val="0"/>
        <w:spacing w:after="0" w:line="240" w:lineRule="auto"/>
        <w:jc w:val="both"/>
        <w:rPr>
          <w:rFonts w:ascii="Times New Roman CYR" w:hAnsi="Times New Roman CYR" w:cs="Times New Roman CYR"/>
          <w:kern w:val="0"/>
          <w:sz w:val="24"/>
          <w:szCs w:val="24"/>
          <w:u w:val="single"/>
        </w:rPr>
      </w:pPr>
    </w:p>
    <w:p w14:paraId="241F3180" w14:textId="7124A450" w:rsidR="00C27FE8" w:rsidRPr="008A4B3D" w:rsidRDefault="00C27FE8" w:rsidP="00C27FE8">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lastRenderedPageBreak/>
        <w:t>Проект рішення</w:t>
      </w:r>
      <w:r>
        <w:rPr>
          <w:rFonts w:ascii="Times New Roman CYR" w:hAnsi="Times New Roman CYR" w:cs="Times New Roman CYR"/>
          <w:kern w:val="0"/>
          <w:sz w:val="24"/>
          <w:szCs w:val="24"/>
          <w:u w:val="single"/>
        </w:rPr>
        <w:t xml:space="preserve"> №2</w:t>
      </w:r>
      <w:r w:rsidRPr="008A4B3D">
        <w:rPr>
          <w:rFonts w:ascii="Times New Roman CYR" w:hAnsi="Times New Roman CYR" w:cs="Times New Roman CYR"/>
          <w:kern w:val="0"/>
          <w:sz w:val="24"/>
          <w:szCs w:val="24"/>
          <w:u w:val="single"/>
        </w:rPr>
        <w:t>:</w:t>
      </w:r>
    </w:p>
    <w:p w14:paraId="1475C391" w14:textId="1332E560" w:rsidR="00D22893" w:rsidRDefault="00D22893" w:rsidP="00D22893">
      <w:pPr>
        <w:pStyle w:val="a7"/>
        <w:numPr>
          <w:ilvl w:val="0"/>
          <w:numId w:val="6"/>
        </w:numPr>
        <w:rPr>
          <w:rFonts w:ascii="Times New Roman" w:eastAsia="Aptos" w:hAnsi="Times New Roman" w:cs="Aptos"/>
          <w:sz w:val="24"/>
          <w14:ligatures w14:val="standardContextual"/>
        </w:rPr>
      </w:pPr>
      <w:r w:rsidRPr="00D22893">
        <w:rPr>
          <w:rFonts w:ascii="Times New Roman" w:eastAsia="Aptos" w:hAnsi="Times New Roman" w:cs="Aptos"/>
          <w:sz w:val="24"/>
          <w14:ligatures w14:val="standardContextual"/>
        </w:rPr>
        <w:t>Затвердити результати фінансово-господарської діяльності Товариства за 2023 рік;</w:t>
      </w:r>
    </w:p>
    <w:p w14:paraId="586ECBB8" w14:textId="77777777" w:rsidR="00D22893" w:rsidRDefault="00D22893" w:rsidP="00D22893">
      <w:pPr>
        <w:pStyle w:val="a7"/>
        <w:numPr>
          <w:ilvl w:val="0"/>
          <w:numId w:val="6"/>
        </w:numPr>
        <w:rPr>
          <w:rFonts w:ascii="Times New Roman" w:eastAsia="Aptos" w:hAnsi="Times New Roman" w:cs="Aptos"/>
          <w:sz w:val="24"/>
          <w14:ligatures w14:val="standardContextual"/>
        </w:rPr>
      </w:pPr>
      <w:r w:rsidRPr="00D22893">
        <w:rPr>
          <w:rFonts w:ascii="Times New Roman" w:eastAsia="Aptos" w:hAnsi="Times New Roman" w:cs="Aptos"/>
          <w:sz w:val="24"/>
          <w14:ligatures w14:val="standardContextual"/>
        </w:rPr>
        <w:t>Затвердити чистий прибуток в сумі 4 734 402,00 гривні отриманий Товариством за результатом фінансово-господарської діяльності в 2023 році;</w:t>
      </w:r>
    </w:p>
    <w:p w14:paraId="45BE36BF" w14:textId="2D8A44EF" w:rsidR="00D22893" w:rsidRPr="00D22893" w:rsidRDefault="00D22893" w:rsidP="00D22893">
      <w:pPr>
        <w:pStyle w:val="a7"/>
        <w:numPr>
          <w:ilvl w:val="0"/>
          <w:numId w:val="6"/>
        </w:numPr>
        <w:spacing w:after="0"/>
        <w:ind w:left="805" w:hanging="357"/>
        <w:rPr>
          <w:rFonts w:ascii="Times New Roman" w:eastAsia="Aptos" w:hAnsi="Times New Roman" w:cs="Aptos"/>
          <w:sz w:val="24"/>
          <w14:ligatures w14:val="standardContextual"/>
        </w:rPr>
      </w:pPr>
      <w:r w:rsidRPr="00D22893">
        <w:rPr>
          <w:rFonts w:ascii="Times New Roman" w:eastAsia="Aptos" w:hAnsi="Times New Roman" w:cs="Aptos"/>
          <w:kern w:val="2"/>
          <w:sz w:val="24"/>
          <w14:ligatures w14:val="standardContextual"/>
        </w:rPr>
        <w:t>Розподілити чистий прибуток, отриманий Товариством за результатами фінансово-господарської діяльності в 2023 році таким чином:</w:t>
      </w:r>
    </w:p>
    <w:p w14:paraId="479294BA" w14:textId="1DD6C0C7" w:rsidR="00D22893" w:rsidRPr="00D22893" w:rsidRDefault="00D22893" w:rsidP="006704A1">
      <w:pPr>
        <w:spacing w:after="0"/>
        <w:ind w:left="851"/>
        <w:contextualSpacing/>
        <w:rPr>
          <w:rFonts w:ascii="Times New Roman" w:eastAsia="Aptos" w:hAnsi="Times New Roman" w:cs="Aptos"/>
          <w:sz w:val="24"/>
          <w:lang w:eastAsia="en-US"/>
          <w14:ligatures w14:val="standardContextual"/>
        </w:rPr>
      </w:pPr>
      <w:r w:rsidRPr="00D22893">
        <w:rPr>
          <w:rFonts w:ascii="Times New Roman" w:eastAsia="Aptos" w:hAnsi="Times New Roman" w:cs="Aptos"/>
          <w:sz w:val="24"/>
          <w:lang w:eastAsia="en-US"/>
          <w14:ligatures w14:val="standardContextual"/>
        </w:rPr>
        <w:t>- 90% - на виплату дивідендів акціонерам Товариства з урахуванням сплаченого авансу на частку держави в статутному капіталі (46%) у сумі 1 960 044,04 гривні згідно Постанови КМУ від 09.02.2024 № 129;</w:t>
      </w:r>
    </w:p>
    <w:p w14:paraId="5D608DF8" w14:textId="77777777" w:rsidR="00D22893" w:rsidRPr="00D22893" w:rsidRDefault="00D22893" w:rsidP="006704A1">
      <w:pPr>
        <w:spacing w:after="0"/>
        <w:ind w:left="851"/>
        <w:contextualSpacing/>
        <w:rPr>
          <w:rFonts w:ascii="Times New Roman" w:eastAsia="Aptos" w:hAnsi="Times New Roman" w:cs="Aptos"/>
          <w:sz w:val="24"/>
          <w:lang w:eastAsia="en-US"/>
          <w14:ligatures w14:val="standardContextual"/>
        </w:rPr>
      </w:pPr>
      <w:r w:rsidRPr="00D22893">
        <w:rPr>
          <w:rFonts w:ascii="Times New Roman" w:eastAsia="Aptos" w:hAnsi="Times New Roman" w:cs="Aptos"/>
          <w:sz w:val="24"/>
          <w:lang w:eastAsia="en-US"/>
          <w14:ligatures w14:val="standardContextual"/>
        </w:rPr>
        <w:t>- 10% - на покриття збитків минулих періодів.</w:t>
      </w:r>
    </w:p>
    <w:p w14:paraId="5A4033FC" w14:textId="77777777" w:rsidR="00B00B7B" w:rsidRDefault="00D22893" w:rsidP="00B00B7B">
      <w:pPr>
        <w:pStyle w:val="a7"/>
        <w:numPr>
          <w:ilvl w:val="0"/>
          <w:numId w:val="6"/>
        </w:numPr>
        <w:rPr>
          <w:rFonts w:ascii="Times New Roman" w:eastAsia="Aptos" w:hAnsi="Times New Roman" w:cs="Aptos"/>
          <w:sz w:val="24"/>
          <w14:ligatures w14:val="standardContextual"/>
        </w:rPr>
      </w:pPr>
      <w:r w:rsidRPr="00B00B7B">
        <w:rPr>
          <w:rFonts w:ascii="Times New Roman" w:eastAsia="Aptos" w:hAnsi="Times New Roman" w:cs="Aptos"/>
          <w:sz w:val="24"/>
          <w14:ligatures w14:val="standardContextual"/>
        </w:rPr>
        <w:t>Прийняти рішення про виплату дивідендів за простими акціями Товариства та затвердити загальний розмір річних дивідендів відповідно до результатів фінансово-господарської діяльності Товариства у 2023 році в сумі 4 260 961,8 гривень;</w:t>
      </w:r>
    </w:p>
    <w:p w14:paraId="706D7447" w14:textId="77777777" w:rsidR="00B00B7B" w:rsidRPr="00B00B7B" w:rsidRDefault="00D22893" w:rsidP="00B00B7B">
      <w:pPr>
        <w:pStyle w:val="a7"/>
        <w:numPr>
          <w:ilvl w:val="0"/>
          <w:numId w:val="6"/>
        </w:numPr>
        <w:rPr>
          <w:rFonts w:ascii="Times New Roman" w:eastAsia="Aptos" w:hAnsi="Times New Roman" w:cs="Aptos"/>
          <w:sz w:val="24"/>
          <w14:ligatures w14:val="standardContextual"/>
        </w:rPr>
      </w:pPr>
      <w:r w:rsidRPr="00B00B7B">
        <w:rPr>
          <w:rFonts w:ascii="Times New Roman" w:eastAsia="Aptos" w:hAnsi="Times New Roman" w:cs="Aptos"/>
          <w:kern w:val="2"/>
          <w:sz w:val="24"/>
          <w14:ligatures w14:val="standardContextual"/>
        </w:rPr>
        <w:t>Виплату дивідендів за результатами фінансово-господарської діяльності в 2023 році здійснити через депозитарну систему Укра</w:t>
      </w:r>
      <w:bookmarkStart w:id="0" w:name="_GoBack"/>
      <w:bookmarkEnd w:id="0"/>
      <w:r w:rsidRPr="00B00B7B">
        <w:rPr>
          <w:rFonts w:ascii="Times New Roman" w:eastAsia="Aptos" w:hAnsi="Times New Roman" w:cs="Aptos"/>
          <w:kern w:val="2"/>
          <w:sz w:val="24"/>
          <w14:ligatures w14:val="standardContextual"/>
        </w:rPr>
        <w:t>їни;</w:t>
      </w:r>
    </w:p>
    <w:p w14:paraId="0CF1C911" w14:textId="75A98127" w:rsidR="00C27FE8" w:rsidRPr="00B00B7B" w:rsidRDefault="00D22893" w:rsidP="00B00B7B">
      <w:pPr>
        <w:pStyle w:val="a7"/>
        <w:numPr>
          <w:ilvl w:val="0"/>
          <w:numId w:val="6"/>
        </w:numPr>
        <w:rPr>
          <w:rFonts w:ascii="Times New Roman" w:eastAsia="Aptos" w:hAnsi="Times New Roman" w:cs="Aptos"/>
          <w:sz w:val="24"/>
          <w14:ligatures w14:val="standardContextual"/>
        </w:rPr>
      </w:pPr>
      <w:r w:rsidRPr="00B00B7B">
        <w:rPr>
          <w:rFonts w:ascii="Times New Roman" w:eastAsia="Aptos" w:hAnsi="Times New Roman" w:cs="Aptos"/>
          <w:kern w:val="2"/>
          <w:sz w:val="24"/>
          <w14:ligatures w14:val="standardContextual"/>
        </w:rPr>
        <w:t>Передбачити, що за результатами вжитих Виконавчим органом заходів щодо усунення порушень вимог МСФЗ при складанні фінансової звітності Товариства за 2023 рік (у разі їх наявності), що стануть підставою для думки із застереженням у звіті незалежного аудитора щодо цієї фінансової звітності у випадку корегування чистого прибутку Товариства за 2023 рік, його розподіл також підлягає корегуванню</w:t>
      </w:r>
      <w:r w:rsidR="001702F8">
        <w:rPr>
          <w:rFonts w:ascii="Times New Roman" w:eastAsia="Aptos" w:hAnsi="Times New Roman" w:cs="Aptos"/>
          <w:kern w:val="2"/>
          <w:sz w:val="24"/>
          <w14:ligatures w14:val="standardContextual"/>
        </w:rPr>
        <w:t>.</w:t>
      </w:r>
    </w:p>
    <w:p w14:paraId="55BE46E8" w14:textId="5A8A94D7" w:rsidR="00C27FE8" w:rsidRPr="00C16D0C" w:rsidRDefault="00B00B7B" w:rsidP="00B00B7B">
      <w:pPr>
        <w:widowControl w:val="0"/>
        <w:tabs>
          <w:tab w:val="left" w:pos="2320"/>
        </w:tabs>
        <w:autoSpaceDE w:val="0"/>
        <w:autoSpaceDN w:val="0"/>
        <w:adjustRightInd w:val="0"/>
        <w:spacing w:after="0" w:line="240" w:lineRule="auto"/>
        <w:rPr>
          <w:rFonts w:ascii="Times New Roman" w:eastAsia="Aptos" w:hAnsi="Times New Roman" w:cs="Aptos"/>
          <w:sz w:val="24"/>
          <w:lang w:eastAsia="en-US"/>
          <w14:ligatures w14:val="standardContextual"/>
        </w:rPr>
      </w:pPr>
      <w:r>
        <w:rPr>
          <w:rFonts w:ascii="Times New Roman CYR" w:hAnsi="Times New Roman CYR" w:cs="Times New Roman CYR"/>
          <w:kern w:val="0"/>
          <w:sz w:val="24"/>
          <w:szCs w:val="24"/>
        </w:rPr>
        <w:tab/>
      </w:r>
    </w:p>
    <w:tbl>
      <w:tblPr>
        <w:tblW w:w="0" w:type="auto"/>
        <w:tblInd w:w="108" w:type="dxa"/>
        <w:tblLayout w:type="fixed"/>
        <w:tblLook w:val="0000" w:firstRow="0" w:lastRow="0" w:firstColumn="0" w:lastColumn="0" w:noHBand="0" w:noVBand="0"/>
      </w:tblPr>
      <w:tblGrid>
        <w:gridCol w:w="5300"/>
        <w:gridCol w:w="5300"/>
      </w:tblGrid>
      <w:tr w:rsidR="00C27FE8" w:rsidRPr="008A4B3D" w14:paraId="6E0A8CF5" w14:textId="77777777" w:rsidTr="002554B3">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27FE8" w:rsidRPr="008A4B3D" w14:paraId="15A23362" w14:textId="77777777" w:rsidTr="002554B3">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FB31E66" w14:textId="77777777" w:rsidR="00C27FE8" w:rsidRPr="008A4B3D" w:rsidRDefault="00C27FE8"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0A99E18A" w14:textId="77777777" w:rsidR="00C27FE8" w:rsidRPr="008A4B3D" w:rsidRDefault="00C27FE8"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27FE8" w:rsidRPr="008A4B3D" w14:paraId="380EF30B" w14:textId="77777777" w:rsidTr="002554B3">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C6E21AE" w14:textId="77777777" w:rsidR="00C27FE8" w:rsidRPr="008A4B3D" w:rsidRDefault="00C27FE8"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308EB6E0" w14:textId="77777777" w:rsidR="00C27FE8" w:rsidRPr="008A4B3D" w:rsidRDefault="00C27FE8" w:rsidP="002554B3">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27FE8" w:rsidRPr="008A4B3D" w14:paraId="08D18BD1" w14:textId="77777777" w:rsidTr="002554B3">
        <w:tc>
          <w:tcPr>
            <w:tcW w:w="5300" w:type="dxa"/>
            <w:tcBorders>
              <w:top w:val="nil"/>
              <w:left w:val="single" w:sz="6" w:space="0" w:color="auto"/>
              <w:bottom w:val="single" w:sz="6" w:space="0" w:color="auto"/>
              <w:right w:val="single" w:sz="6" w:space="0" w:color="auto"/>
            </w:tcBorders>
          </w:tcPr>
          <w:p w14:paraId="25CE8E30" w14:textId="77777777" w:rsidR="00C27FE8" w:rsidRPr="008A4B3D" w:rsidRDefault="00C27FE8" w:rsidP="002554B3">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00319298" w14:textId="77777777" w:rsidR="00C27FE8" w:rsidRPr="008A4B3D" w:rsidRDefault="00C27FE8" w:rsidP="002554B3">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32BB47CD" w14:textId="77777777" w:rsidR="00C27FE8" w:rsidRDefault="00C27FE8">
      <w:pPr>
        <w:widowControl w:val="0"/>
        <w:autoSpaceDE w:val="0"/>
        <w:autoSpaceDN w:val="0"/>
        <w:adjustRightInd w:val="0"/>
        <w:spacing w:after="0" w:line="240" w:lineRule="auto"/>
        <w:rPr>
          <w:rFonts w:ascii="Times New Roman CYR" w:hAnsi="Times New Roman CYR" w:cs="Times New Roman CYR"/>
          <w:kern w:val="0"/>
          <w:sz w:val="24"/>
          <w:szCs w:val="24"/>
        </w:rPr>
      </w:pPr>
    </w:p>
    <w:p w14:paraId="53472384" w14:textId="77777777" w:rsidR="004C61C7" w:rsidRPr="008A4B3D"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bookmarkStart w:id="1" w:name="_Hlk162357395"/>
      <w:r w:rsidRPr="008A4B3D">
        <w:rPr>
          <w:rFonts w:ascii="Times New Roman CYR" w:hAnsi="Times New Roman CYR" w:cs="Times New Roman CYR"/>
          <w:kern w:val="0"/>
          <w:sz w:val="24"/>
          <w:szCs w:val="24"/>
          <w:u w:val="single"/>
        </w:rPr>
        <w:t>Питання порядку денного:</w:t>
      </w:r>
    </w:p>
    <w:bookmarkEnd w:id="1"/>
    <w:p w14:paraId="086C705D" w14:textId="47F11ECB" w:rsidR="004C61C7" w:rsidRPr="008A4B3D" w:rsidRDefault="00C16D0C" w:rsidP="004C61C7">
      <w:pPr>
        <w:widowControl w:val="0"/>
        <w:autoSpaceDE w:val="0"/>
        <w:autoSpaceDN w:val="0"/>
        <w:adjustRightInd w:val="0"/>
        <w:spacing w:after="0" w:line="240" w:lineRule="auto"/>
        <w:jc w:val="both"/>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w:t>
      </w:r>
      <w:r w:rsidR="004C61C7" w:rsidRPr="008A4B3D">
        <w:rPr>
          <w:rFonts w:ascii="Times New Roman CYR" w:hAnsi="Times New Roman CYR" w:cs="Times New Roman CYR"/>
          <w:b/>
          <w:bCs/>
          <w:kern w:val="0"/>
          <w:sz w:val="24"/>
          <w:szCs w:val="24"/>
        </w:rPr>
        <w:t xml:space="preserve">. </w:t>
      </w:r>
      <w:r w:rsidR="004C61C7" w:rsidRPr="004C61C7">
        <w:rPr>
          <w:rFonts w:ascii="Times New Roman CYR" w:hAnsi="Times New Roman CYR" w:cs="Times New Roman CYR"/>
          <w:b/>
          <w:bCs/>
          <w:kern w:val="0"/>
          <w:sz w:val="24"/>
          <w:szCs w:val="24"/>
        </w:rPr>
        <w:t>Затвердження Положення про винагороду членів Наглядової ради товариства.</w:t>
      </w:r>
    </w:p>
    <w:p w14:paraId="431F6219" w14:textId="77777777" w:rsidR="004C61C7" w:rsidRPr="008A4B3D" w:rsidRDefault="004C61C7" w:rsidP="004C61C7">
      <w:pPr>
        <w:widowControl w:val="0"/>
        <w:autoSpaceDE w:val="0"/>
        <w:autoSpaceDN w:val="0"/>
        <w:adjustRightInd w:val="0"/>
        <w:spacing w:after="0" w:line="240" w:lineRule="auto"/>
        <w:jc w:val="both"/>
        <w:rPr>
          <w:rFonts w:ascii="Times New Roman CYR" w:hAnsi="Times New Roman CYR" w:cs="Times New Roman CYR"/>
          <w:kern w:val="0"/>
        </w:rPr>
      </w:pPr>
    </w:p>
    <w:p w14:paraId="26032968" w14:textId="77777777" w:rsidR="004C61C7" w:rsidRPr="008A4B3D" w:rsidRDefault="004C61C7" w:rsidP="004C61C7">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p>
    <w:p w14:paraId="7271F007" w14:textId="752A4C7C" w:rsidR="004C61C7" w:rsidRPr="00C16D0C" w:rsidRDefault="004C61C7" w:rsidP="00C16D0C">
      <w:pPr>
        <w:tabs>
          <w:tab w:val="left" w:pos="142"/>
          <w:tab w:val="left" w:pos="284"/>
          <w:tab w:val="left" w:pos="993"/>
        </w:tabs>
        <w:spacing w:line="240" w:lineRule="auto"/>
        <w:jc w:val="both"/>
        <w:rPr>
          <w:rFonts w:ascii="Times New Roman" w:hAnsi="Times New Roman"/>
          <w:bCs/>
          <w:sz w:val="24"/>
          <w:szCs w:val="24"/>
        </w:rPr>
      </w:pPr>
      <w:r w:rsidRPr="00C16D0C">
        <w:rPr>
          <w:rFonts w:ascii="Times New Roman" w:hAnsi="Times New Roman"/>
          <w:bCs/>
          <w:sz w:val="24"/>
          <w:szCs w:val="24"/>
        </w:rPr>
        <w:t>Затвердити Положення про винагороду членів Наглядової ради товариства.</w:t>
      </w:r>
    </w:p>
    <w:p w14:paraId="05671852" w14:textId="77777777" w:rsidR="004C61C7" w:rsidRPr="008A4B3D" w:rsidRDefault="004C61C7" w:rsidP="004C61C7">
      <w:pPr>
        <w:widowControl w:val="0"/>
        <w:autoSpaceDE w:val="0"/>
        <w:autoSpaceDN w:val="0"/>
        <w:adjustRightInd w:val="0"/>
        <w:spacing w:after="0" w:line="240" w:lineRule="auto"/>
        <w:jc w:val="both"/>
        <w:rPr>
          <w:rFonts w:ascii="Times New Roman CYR" w:hAnsi="Times New Roman CYR" w:cs="Times New Roman CYR"/>
          <w:kern w:val="0"/>
          <w:sz w:val="24"/>
          <w:szCs w:val="24"/>
        </w:rPr>
      </w:pPr>
    </w:p>
    <w:tbl>
      <w:tblPr>
        <w:tblW w:w="10600" w:type="dxa"/>
        <w:tblInd w:w="108" w:type="dxa"/>
        <w:tblLayout w:type="fixed"/>
        <w:tblLook w:val="0000" w:firstRow="0" w:lastRow="0" w:firstColumn="0" w:lastColumn="0" w:noHBand="0" w:noVBand="0"/>
      </w:tblPr>
      <w:tblGrid>
        <w:gridCol w:w="5300"/>
        <w:gridCol w:w="5300"/>
      </w:tblGrid>
      <w:tr w:rsidR="004C61C7" w:rsidRPr="008A4B3D" w14:paraId="1D2E60C6" w14:textId="77777777" w:rsidTr="004C61C7">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4C61C7" w:rsidRPr="008A4B3D" w14:paraId="6BB61F9F"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5F1CB770"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44E81218"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4C61C7" w:rsidRPr="008A4B3D" w14:paraId="3E70CCA8"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160AFBF6"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08681D08"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C61C7" w:rsidRPr="008A4B3D" w14:paraId="11BEE0FA" w14:textId="77777777" w:rsidTr="004C61C7">
        <w:tc>
          <w:tcPr>
            <w:tcW w:w="5300" w:type="dxa"/>
            <w:tcBorders>
              <w:top w:val="nil"/>
              <w:left w:val="single" w:sz="6" w:space="0" w:color="auto"/>
              <w:bottom w:val="single" w:sz="6" w:space="0" w:color="auto"/>
              <w:right w:val="single" w:sz="6" w:space="0" w:color="auto"/>
            </w:tcBorders>
          </w:tcPr>
          <w:p w14:paraId="17434D7F" w14:textId="77777777" w:rsidR="004C61C7" w:rsidRPr="008A4B3D" w:rsidRDefault="004C61C7"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0C00B225" w14:textId="77777777" w:rsidR="004C61C7" w:rsidRPr="008A4B3D" w:rsidRDefault="004C61C7"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534FD142" w14:textId="77777777" w:rsidR="0004545D" w:rsidRDefault="0004545D" w:rsidP="004C61C7">
      <w:pPr>
        <w:pStyle w:val="a7"/>
        <w:widowControl w:val="0"/>
        <w:autoSpaceDE w:val="0"/>
        <w:autoSpaceDN w:val="0"/>
        <w:adjustRightInd w:val="0"/>
        <w:spacing w:after="0" w:line="240" w:lineRule="auto"/>
        <w:ind w:left="0"/>
        <w:jc w:val="both"/>
        <w:rPr>
          <w:rFonts w:ascii="Times New Roman CYR" w:hAnsi="Times New Roman CYR" w:cs="Times New Roman CYR"/>
          <w:b/>
          <w:bCs/>
          <w:sz w:val="24"/>
          <w:szCs w:val="24"/>
        </w:rPr>
      </w:pPr>
    </w:p>
    <w:p w14:paraId="0E0C0EE1" w14:textId="64C38427" w:rsidR="0004545D" w:rsidRP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bookmarkStart w:id="2" w:name="_Hlk162357493"/>
      <w:r w:rsidRPr="008A4B3D">
        <w:rPr>
          <w:rFonts w:ascii="Times New Roman CYR" w:hAnsi="Times New Roman CYR" w:cs="Times New Roman CYR"/>
          <w:kern w:val="0"/>
          <w:sz w:val="24"/>
          <w:szCs w:val="24"/>
          <w:u w:val="single"/>
        </w:rPr>
        <w:t>Питання порядку денного:</w:t>
      </w:r>
    </w:p>
    <w:bookmarkEnd w:id="2"/>
    <w:p w14:paraId="60AAF146" w14:textId="6C82444B" w:rsidR="004C61C7" w:rsidRPr="00D05884" w:rsidRDefault="00C16D0C" w:rsidP="004C61C7">
      <w:pPr>
        <w:pStyle w:val="a7"/>
        <w:widowControl w:val="0"/>
        <w:autoSpaceDE w:val="0"/>
        <w:autoSpaceDN w:val="0"/>
        <w:adjustRightInd w:val="0"/>
        <w:spacing w:after="0" w:line="240" w:lineRule="auto"/>
        <w:ind w:left="0"/>
        <w:jc w:val="both"/>
        <w:rPr>
          <w:rFonts w:ascii="Times New Roman CYR" w:hAnsi="Times New Roman CYR" w:cs="Times New Roman CYR"/>
          <w:b/>
          <w:bCs/>
          <w:sz w:val="24"/>
          <w:szCs w:val="24"/>
        </w:rPr>
      </w:pPr>
      <w:r>
        <w:rPr>
          <w:rFonts w:ascii="Times New Roman CYR" w:hAnsi="Times New Roman CYR" w:cs="Times New Roman CYR"/>
          <w:b/>
          <w:bCs/>
          <w:sz w:val="24"/>
          <w:szCs w:val="24"/>
        </w:rPr>
        <w:t>5</w:t>
      </w:r>
      <w:r w:rsidR="004C61C7">
        <w:rPr>
          <w:rFonts w:ascii="Times New Roman CYR" w:hAnsi="Times New Roman CYR" w:cs="Times New Roman CYR"/>
          <w:b/>
          <w:bCs/>
          <w:sz w:val="24"/>
          <w:szCs w:val="24"/>
        </w:rPr>
        <w:t>. </w:t>
      </w:r>
      <w:r w:rsidR="0004545D" w:rsidRPr="0004545D">
        <w:rPr>
          <w:rFonts w:ascii="Times New Roman CYR" w:hAnsi="Times New Roman CYR" w:cs="Times New Roman CYR"/>
          <w:b/>
          <w:bCs/>
          <w:sz w:val="24"/>
          <w:szCs w:val="24"/>
        </w:rPr>
        <w:t xml:space="preserve">Затвердження Положення про винагороду членів </w:t>
      </w:r>
      <w:r w:rsidR="00D66E87">
        <w:rPr>
          <w:rFonts w:ascii="Times New Roman CYR" w:hAnsi="Times New Roman CYR" w:cs="Times New Roman CYR"/>
          <w:b/>
          <w:bCs/>
          <w:sz w:val="24"/>
          <w:szCs w:val="24"/>
        </w:rPr>
        <w:t>Дирекції</w:t>
      </w:r>
      <w:r w:rsidR="0004545D" w:rsidRPr="0004545D">
        <w:rPr>
          <w:rFonts w:ascii="Times New Roman CYR" w:hAnsi="Times New Roman CYR" w:cs="Times New Roman CYR"/>
          <w:b/>
          <w:bCs/>
          <w:sz w:val="24"/>
          <w:szCs w:val="24"/>
        </w:rPr>
        <w:t xml:space="preserve"> Товариства</w:t>
      </w:r>
      <w:r w:rsidR="0004545D">
        <w:rPr>
          <w:rFonts w:ascii="Times New Roman CYR" w:hAnsi="Times New Roman CYR" w:cs="Times New Roman CYR"/>
          <w:b/>
          <w:bCs/>
          <w:sz w:val="24"/>
          <w:szCs w:val="24"/>
        </w:rPr>
        <w:t>.</w:t>
      </w:r>
    </w:p>
    <w:p w14:paraId="18F6FF52" w14:textId="77777777" w:rsidR="004C61C7"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p>
    <w:p w14:paraId="56ADAE0D" w14:textId="77777777" w:rsidR="004C61C7" w:rsidRPr="008A4B3D" w:rsidRDefault="004C61C7" w:rsidP="004C61C7">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p>
    <w:p w14:paraId="53AC223D" w14:textId="6A12DB83" w:rsidR="004C61C7" w:rsidRDefault="0004545D" w:rsidP="004C61C7">
      <w:pPr>
        <w:widowControl w:val="0"/>
        <w:autoSpaceDE w:val="0"/>
        <w:autoSpaceDN w:val="0"/>
        <w:adjustRightInd w:val="0"/>
        <w:spacing w:after="0" w:line="240" w:lineRule="auto"/>
        <w:rPr>
          <w:rFonts w:ascii="Times New Roman" w:eastAsia="Calibri" w:hAnsi="Times New Roman"/>
          <w:bCs/>
          <w:kern w:val="0"/>
          <w:sz w:val="24"/>
          <w:szCs w:val="24"/>
          <w:lang w:eastAsia="en-US"/>
        </w:rPr>
      </w:pPr>
      <w:r w:rsidRPr="0004545D">
        <w:rPr>
          <w:rFonts w:ascii="Times New Roman" w:eastAsia="Calibri" w:hAnsi="Times New Roman"/>
          <w:bCs/>
          <w:kern w:val="0"/>
          <w:sz w:val="24"/>
          <w:szCs w:val="24"/>
          <w:lang w:eastAsia="en-US"/>
        </w:rPr>
        <w:t xml:space="preserve">Затвердити Положення про винагороду членів </w:t>
      </w:r>
      <w:r w:rsidR="00D66E87">
        <w:rPr>
          <w:rFonts w:ascii="Times New Roman" w:eastAsia="Calibri" w:hAnsi="Times New Roman"/>
          <w:bCs/>
          <w:kern w:val="0"/>
          <w:sz w:val="24"/>
          <w:szCs w:val="24"/>
          <w:lang w:eastAsia="en-US"/>
        </w:rPr>
        <w:t>Дирекції</w:t>
      </w:r>
      <w:r w:rsidRPr="0004545D">
        <w:rPr>
          <w:rFonts w:ascii="Times New Roman" w:eastAsia="Calibri" w:hAnsi="Times New Roman"/>
          <w:bCs/>
          <w:kern w:val="0"/>
          <w:sz w:val="24"/>
          <w:szCs w:val="24"/>
          <w:lang w:eastAsia="en-US"/>
        </w:rPr>
        <w:t xml:space="preserve"> Товариства</w:t>
      </w:r>
    </w:p>
    <w:p w14:paraId="60B5D5B9" w14:textId="77777777" w:rsidR="0004545D" w:rsidRDefault="0004545D" w:rsidP="004C61C7">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Layout w:type="fixed"/>
        <w:tblLook w:val="0000" w:firstRow="0" w:lastRow="0" w:firstColumn="0" w:lastColumn="0" w:noHBand="0" w:noVBand="0"/>
      </w:tblPr>
      <w:tblGrid>
        <w:gridCol w:w="5300"/>
        <w:gridCol w:w="5300"/>
      </w:tblGrid>
      <w:tr w:rsidR="004C61C7" w:rsidRPr="008A4B3D" w14:paraId="2A428BDC" w14:textId="77777777" w:rsidTr="0062704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4C61C7" w:rsidRPr="008A4B3D" w14:paraId="59835ABE"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0DAA4E1D"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1F3D0B4F"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4C61C7" w:rsidRPr="008A4B3D" w14:paraId="66DF19FD"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03E798D7"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17F4ED5B" w14:textId="77777777" w:rsidR="004C61C7" w:rsidRPr="008A4B3D" w:rsidRDefault="004C61C7"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4C61C7" w:rsidRPr="008A4B3D" w14:paraId="4935DDEC" w14:textId="77777777" w:rsidTr="0062704C">
        <w:tc>
          <w:tcPr>
            <w:tcW w:w="5300" w:type="dxa"/>
            <w:tcBorders>
              <w:top w:val="nil"/>
              <w:left w:val="single" w:sz="6" w:space="0" w:color="auto"/>
              <w:bottom w:val="single" w:sz="6" w:space="0" w:color="auto"/>
              <w:right w:val="single" w:sz="6" w:space="0" w:color="auto"/>
            </w:tcBorders>
          </w:tcPr>
          <w:p w14:paraId="55FC3B8E" w14:textId="77777777" w:rsidR="004C61C7" w:rsidRPr="008A4B3D" w:rsidRDefault="004C61C7"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48859F1C" w14:textId="77777777" w:rsidR="004C61C7" w:rsidRPr="008A4B3D" w:rsidRDefault="004C61C7"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328F7E07" w14:textId="77777777" w:rsidR="004C61C7"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p>
    <w:p w14:paraId="4DD03F81" w14:textId="77777777" w:rsidR="0004545D" w:rsidRP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Питання порядку денного:</w:t>
      </w:r>
    </w:p>
    <w:p w14:paraId="787FD426" w14:textId="31977FDB" w:rsidR="0004545D" w:rsidRPr="00D05884" w:rsidRDefault="00C16D0C" w:rsidP="0004545D">
      <w:pPr>
        <w:pStyle w:val="a7"/>
        <w:widowControl w:val="0"/>
        <w:autoSpaceDE w:val="0"/>
        <w:autoSpaceDN w:val="0"/>
        <w:adjustRightInd w:val="0"/>
        <w:spacing w:after="0" w:line="240" w:lineRule="auto"/>
        <w:ind w:left="0"/>
        <w:jc w:val="both"/>
        <w:rPr>
          <w:rFonts w:ascii="Times New Roman CYR" w:hAnsi="Times New Roman CYR" w:cs="Times New Roman CYR"/>
          <w:b/>
          <w:bCs/>
          <w:sz w:val="24"/>
          <w:szCs w:val="24"/>
        </w:rPr>
      </w:pPr>
      <w:r>
        <w:rPr>
          <w:rFonts w:ascii="Times New Roman CYR" w:hAnsi="Times New Roman CYR" w:cs="Times New Roman CYR"/>
          <w:b/>
          <w:bCs/>
          <w:sz w:val="24"/>
          <w:szCs w:val="24"/>
        </w:rPr>
        <w:t>6</w:t>
      </w:r>
      <w:r w:rsidR="0004545D">
        <w:rPr>
          <w:rFonts w:ascii="Times New Roman CYR" w:hAnsi="Times New Roman CYR" w:cs="Times New Roman CYR"/>
          <w:b/>
          <w:bCs/>
          <w:sz w:val="24"/>
          <w:szCs w:val="24"/>
        </w:rPr>
        <w:t>. </w:t>
      </w:r>
      <w:r w:rsidR="0004545D" w:rsidRPr="0004545D">
        <w:rPr>
          <w:rFonts w:ascii="Times New Roman CYR" w:hAnsi="Times New Roman CYR" w:cs="Times New Roman CYR"/>
          <w:b/>
          <w:bCs/>
          <w:sz w:val="24"/>
          <w:szCs w:val="24"/>
        </w:rPr>
        <w:t>Затвердження Звіту про винагороду членів Наглядової ради Товариства за 2023 рік</w:t>
      </w:r>
      <w:r w:rsidR="0004545D">
        <w:rPr>
          <w:rFonts w:ascii="Times New Roman CYR" w:hAnsi="Times New Roman CYR" w:cs="Times New Roman CYR"/>
          <w:b/>
          <w:bCs/>
          <w:sz w:val="24"/>
          <w:szCs w:val="24"/>
        </w:rPr>
        <w:t>.</w:t>
      </w:r>
    </w:p>
    <w:p w14:paraId="5AFAB0B0" w14:textId="77777777" w:rsid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p>
    <w:p w14:paraId="5E592594" w14:textId="77777777" w:rsidR="0004545D" w:rsidRPr="008A4B3D" w:rsidRDefault="0004545D" w:rsidP="0004545D">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p>
    <w:p w14:paraId="2CC01B3F" w14:textId="64D1D2CC" w:rsidR="0004545D" w:rsidRDefault="0004545D" w:rsidP="0004545D">
      <w:pPr>
        <w:widowControl w:val="0"/>
        <w:autoSpaceDE w:val="0"/>
        <w:autoSpaceDN w:val="0"/>
        <w:adjustRightInd w:val="0"/>
        <w:spacing w:after="0" w:line="240" w:lineRule="auto"/>
        <w:rPr>
          <w:rFonts w:ascii="Times New Roman" w:eastAsia="Calibri" w:hAnsi="Times New Roman"/>
          <w:bCs/>
          <w:kern w:val="0"/>
          <w:sz w:val="24"/>
          <w:szCs w:val="24"/>
          <w:lang w:eastAsia="en-US"/>
        </w:rPr>
      </w:pPr>
      <w:r w:rsidRPr="0004545D">
        <w:rPr>
          <w:rFonts w:ascii="Times New Roman" w:eastAsia="Calibri" w:hAnsi="Times New Roman"/>
          <w:bCs/>
          <w:kern w:val="0"/>
          <w:sz w:val="24"/>
          <w:szCs w:val="24"/>
          <w:lang w:eastAsia="en-US"/>
        </w:rPr>
        <w:t>Затвердити Звіт про винагороду членів Наглядової ради Товариства за 2023 рік</w:t>
      </w:r>
      <w:r>
        <w:rPr>
          <w:rFonts w:ascii="Times New Roman" w:eastAsia="Calibri" w:hAnsi="Times New Roman"/>
          <w:bCs/>
          <w:kern w:val="0"/>
          <w:sz w:val="24"/>
          <w:szCs w:val="24"/>
          <w:lang w:eastAsia="en-US"/>
        </w:rPr>
        <w:t>.</w:t>
      </w:r>
    </w:p>
    <w:p w14:paraId="60E1F921" w14:textId="77777777" w:rsid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Layout w:type="fixed"/>
        <w:tblLook w:val="0000" w:firstRow="0" w:lastRow="0" w:firstColumn="0" w:lastColumn="0" w:noHBand="0" w:noVBand="0"/>
      </w:tblPr>
      <w:tblGrid>
        <w:gridCol w:w="5300"/>
        <w:gridCol w:w="5300"/>
      </w:tblGrid>
      <w:tr w:rsidR="0004545D" w:rsidRPr="008A4B3D" w14:paraId="2DCCB9FC" w14:textId="77777777" w:rsidTr="0062704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4545D" w:rsidRPr="008A4B3D" w14:paraId="46792379"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581F5E7F"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3052C408"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4545D" w:rsidRPr="008A4B3D" w14:paraId="4A3AADE6"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2373009"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482E284C"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4545D" w:rsidRPr="008A4B3D" w14:paraId="5E9BFFD2" w14:textId="77777777" w:rsidTr="0062704C">
        <w:tc>
          <w:tcPr>
            <w:tcW w:w="5300" w:type="dxa"/>
            <w:tcBorders>
              <w:top w:val="nil"/>
              <w:left w:val="single" w:sz="6" w:space="0" w:color="auto"/>
              <w:bottom w:val="single" w:sz="6" w:space="0" w:color="auto"/>
              <w:right w:val="single" w:sz="6" w:space="0" w:color="auto"/>
            </w:tcBorders>
          </w:tcPr>
          <w:p w14:paraId="2207D23D" w14:textId="77777777" w:rsidR="0004545D" w:rsidRPr="008A4B3D" w:rsidRDefault="0004545D"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211931E6" w14:textId="77777777" w:rsidR="0004545D" w:rsidRPr="008A4B3D" w:rsidRDefault="0004545D"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21B20F21" w14:textId="77777777" w:rsid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p>
    <w:p w14:paraId="6BD50E1F" w14:textId="77777777" w:rsidR="001702F8" w:rsidRDefault="001702F8" w:rsidP="0004545D">
      <w:pPr>
        <w:widowControl w:val="0"/>
        <w:autoSpaceDE w:val="0"/>
        <w:autoSpaceDN w:val="0"/>
        <w:adjustRightInd w:val="0"/>
        <w:spacing w:after="0" w:line="240" w:lineRule="auto"/>
        <w:rPr>
          <w:rFonts w:ascii="Times New Roman CYR" w:hAnsi="Times New Roman CYR" w:cs="Times New Roman CYR"/>
          <w:kern w:val="0"/>
          <w:sz w:val="24"/>
          <w:szCs w:val="24"/>
          <w:u w:val="single"/>
        </w:rPr>
      </w:pPr>
    </w:p>
    <w:p w14:paraId="678BB4F1" w14:textId="77777777" w:rsidR="001702F8" w:rsidRDefault="001702F8" w:rsidP="0004545D">
      <w:pPr>
        <w:widowControl w:val="0"/>
        <w:autoSpaceDE w:val="0"/>
        <w:autoSpaceDN w:val="0"/>
        <w:adjustRightInd w:val="0"/>
        <w:spacing w:after="0" w:line="240" w:lineRule="auto"/>
        <w:rPr>
          <w:rFonts w:ascii="Times New Roman CYR" w:hAnsi="Times New Roman CYR" w:cs="Times New Roman CYR"/>
          <w:kern w:val="0"/>
          <w:sz w:val="24"/>
          <w:szCs w:val="24"/>
          <w:u w:val="single"/>
        </w:rPr>
      </w:pPr>
    </w:p>
    <w:p w14:paraId="06813FC2" w14:textId="77777777" w:rsidR="0004545D" w:rsidRP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Питання порядку денного:</w:t>
      </w:r>
    </w:p>
    <w:p w14:paraId="27779C11" w14:textId="4736257E" w:rsidR="0004545D" w:rsidRPr="00D05884" w:rsidRDefault="00C16D0C" w:rsidP="0004545D">
      <w:pPr>
        <w:pStyle w:val="a7"/>
        <w:widowControl w:val="0"/>
        <w:autoSpaceDE w:val="0"/>
        <w:autoSpaceDN w:val="0"/>
        <w:adjustRightInd w:val="0"/>
        <w:spacing w:after="0" w:line="240" w:lineRule="auto"/>
        <w:ind w:left="0"/>
        <w:jc w:val="both"/>
        <w:rPr>
          <w:rFonts w:ascii="Times New Roman CYR" w:hAnsi="Times New Roman CYR" w:cs="Times New Roman CYR"/>
          <w:b/>
          <w:bCs/>
          <w:sz w:val="24"/>
          <w:szCs w:val="24"/>
        </w:rPr>
      </w:pPr>
      <w:r>
        <w:rPr>
          <w:rFonts w:ascii="Times New Roman CYR" w:hAnsi="Times New Roman CYR" w:cs="Times New Roman CYR"/>
          <w:b/>
          <w:bCs/>
          <w:sz w:val="24"/>
          <w:szCs w:val="24"/>
        </w:rPr>
        <w:t>7</w:t>
      </w:r>
      <w:r w:rsidR="0004545D">
        <w:rPr>
          <w:rFonts w:ascii="Times New Roman CYR" w:hAnsi="Times New Roman CYR" w:cs="Times New Roman CYR"/>
          <w:b/>
          <w:bCs/>
          <w:sz w:val="24"/>
          <w:szCs w:val="24"/>
        </w:rPr>
        <w:t>. </w:t>
      </w:r>
      <w:r w:rsidR="0004545D" w:rsidRPr="0004545D">
        <w:rPr>
          <w:rFonts w:ascii="Times New Roman CYR" w:hAnsi="Times New Roman CYR" w:cs="Times New Roman CYR"/>
          <w:b/>
          <w:bCs/>
          <w:sz w:val="24"/>
          <w:szCs w:val="24"/>
        </w:rPr>
        <w:t>Затвердження Звіту про винагороду членів виконавчого органу Товариства за 2023 рік</w:t>
      </w:r>
      <w:r w:rsidR="0004545D">
        <w:rPr>
          <w:rFonts w:ascii="Times New Roman CYR" w:hAnsi="Times New Roman CYR" w:cs="Times New Roman CYR"/>
          <w:b/>
          <w:bCs/>
          <w:sz w:val="24"/>
          <w:szCs w:val="24"/>
        </w:rPr>
        <w:t>.</w:t>
      </w:r>
    </w:p>
    <w:p w14:paraId="32AB008F" w14:textId="77777777" w:rsid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p>
    <w:p w14:paraId="65413342" w14:textId="77777777" w:rsidR="0004545D" w:rsidRPr="008A4B3D" w:rsidRDefault="0004545D" w:rsidP="0004545D">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8A4B3D">
        <w:rPr>
          <w:rFonts w:ascii="Times New Roman CYR" w:hAnsi="Times New Roman CYR" w:cs="Times New Roman CYR"/>
          <w:kern w:val="0"/>
          <w:sz w:val="24"/>
          <w:szCs w:val="24"/>
          <w:u w:val="single"/>
        </w:rPr>
        <w:t>Проект рішення:</w:t>
      </w:r>
    </w:p>
    <w:p w14:paraId="026EB670" w14:textId="1A1A3010" w:rsidR="0004545D" w:rsidRDefault="0004545D" w:rsidP="0004545D">
      <w:pPr>
        <w:widowControl w:val="0"/>
        <w:autoSpaceDE w:val="0"/>
        <w:autoSpaceDN w:val="0"/>
        <w:adjustRightInd w:val="0"/>
        <w:spacing w:after="0" w:line="240" w:lineRule="auto"/>
        <w:rPr>
          <w:rFonts w:ascii="Times New Roman" w:eastAsia="Calibri" w:hAnsi="Times New Roman"/>
          <w:bCs/>
          <w:kern w:val="0"/>
          <w:sz w:val="24"/>
          <w:szCs w:val="24"/>
          <w:lang w:eastAsia="en-US"/>
        </w:rPr>
      </w:pPr>
      <w:r w:rsidRPr="0004545D">
        <w:rPr>
          <w:rFonts w:ascii="Times New Roman" w:eastAsia="Calibri" w:hAnsi="Times New Roman"/>
          <w:bCs/>
          <w:kern w:val="0"/>
          <w:sz w:val="24"/>
          <w:szCs w:val="24"/>
          <w:lang w:eastAsia="en-US"/>
        </w:rPr>
        <w:t>Затвердити Звіт про винагороду членів виконавчого органу Товариства за 2023 рік</w:t>
      </w:r>
      <w:r>
        <w:rPr>
          <w:rFonts w:ascii="Times New Roman" w:eastAsia="Calibri" w:hAnsi="Times New Roman"/>
          <w:bCs/>
          <w:kern w:val="0"/>
          <w:sz w:val="24"/>
          <w:szCs w:val="24"/>
          <w:lang w:eastAsia="en-US"/>
        </w:rPr>
        <w:t>.</w:t>
      </w:r>
    </w:p>
    <w:p w14:paraId="55ECD824" w14:textId="77777777" w:rsidR="0004545D" w:rsidRDefault="0004545D" w:rsidP="0004545D">
      <w:pPr>
        <w:widowControl w:val="0"/>
        <w:autoSpaceDE w:val="0"/>
        <w:autoSpaceDN w:val="0"/>
        <w:adjustRightInd w:val="0"/>
        <w:spacing w:after="0" w:line="240" w:lineRule="auto"/>
        <w:rPr>
          <w:rFonts w:ascii="Times New Roman" w:eastAsia="Calibri" w:hAnsi="Times New Roman"/>
          <w:bCs/>
          <w:kern w:val="0"/>
          <w:sz w:val="24"/>
          <w:szCs w:val="24"/>
          <w:lang w:eastAsia="en-US"/>
        </w:rPr>
      </w:pPr>
    </w:p>
    <w:p w14:paraId="6C599AFC" w14:textId="77777777" w:rsid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Layout w:type="fixed"/>
        <w:tblLook w:val="0000" w:firstRow="0" w:lastRow="0" w:firstColumn="0" w:lastColumn="0" w:noHBand="0" w:noVBand="0"/>
      </w:tblPr>
      <w:tblGrid>
        <w:gridCol w:w="5300"/>
        <w:gridCol w:w="5300"/>
      </w:tblGrid>
      <w:tr w:rsidR="0004545D" w:rsidRPr="008A4B3D" w14:paraId="3F2B735C" w14:textId="77777777" w:rsidTr="0062704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4545D" w:rsidRPr="008A4B3D" w14:paraId="235C3DA7"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49BAD82"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24B5F8F3"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4545D" w:rsidRPr="008A4B3D" w14:paraId="7CFB941B" w14:textId="77777777" w:rsidTr="0062704C">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41C4E7A"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A6DBE54" w14:textId="77777777" w:rsidR="0004545D" w:rsidRPr="008A4B3D" w:rsidRDefault="0004545D" w:rsidP="0062704C">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4545D" w:rsidRPr="008A4B3D" w14:paraId="53921B44" w14:textId="77777777" w:rsidTr="0062704C">
        <w:tc>
          <w:tcPr>
            <w:tcW w:w="5300" w:type="dxa"/>
            <w:tcBorders>
              <w:top w:val="nil"/>
              <w:left w:val="single" w:sz="6" w:space="0" w:color="auto"/>
              <w:bottom w:val="single" w:sz="6" w:space="0" w:color="auto"/>
              <w:right w:val="single" w:sz="6" w:space="0" w:color="auto"/>
            </w:tcBorders>
          </w:tcPr>
          <w:p w14:paraId="00F557E8" w14:textId="77777777" w:rsidR="0004545D" w:rsidRPr="008A4B3D" w:rsidRDefault="0004545D"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«ЗА»</w:t>
            </w:r>
          </w:p>
        </w:tc>
        <w:tc>
          <w:tcPr>
            <w:tcW w:w="5300" w:type="dxa"/>
            <w:tcBorders>
              <w:top w:val="nil"/>
              <w:left w:val="single" w:sz="6" w:space="0" w:color="auto"/>
              <w:bottom w:val="single" w:sz="6" w:space="0" w:color="auto"/>
              <w:right w:val="single" w:sz="6" w:space="0" w:color="auto"/>
            </w:tcBorders>
          </w:tcPr>
          <w:p w14:paraId="5F3A1DB2" w14:textId="77777777" w:rsidR="0004545D" w:rsidRPr="008A4B3D" w:rsidRDefault="0004545D" w:rsidP="0062704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8A4B3D">
              <w:rPr>
                <w:rFonts w:ascii="Times New Roman CYR" w:hAnsi="Times New Roman CYR" w:cs="Times New Roman CYR"/>
                <w:b/>
                <w:bCs/>
                <w:kern w:val="0"/>
                <w:sz w:val="24"/>
                <w:szCs w:val="24"/>
              </w:rPr>
              <w:t>«ПРОТИ»</w:t>
            </w:r>
          </w:p>
        </w:tc>
      </w:tr>
    </w:tbl>
    <w:p w14:paraId="272CF0B2" w14:textId="77777777" w:rsidR="0004545D" w:rsidRDefault="0004545D" w:rsidP="0004545D">
      <w:pPr>
        <w:widowControl w:val="0"/>
        <w:autoSpaceDE w:val="0"/>
        <w:autoSpaceDN w:val="0"/>
        <w:adjustRightInd w:val="0"/>
        <w:spacing w:after="0" w:line="240" w:lineRule="auto"/>
        <w:rPr>
          <w:rFonts w:ascii="Times New Roman CYR" w:hAnsi="Times New Roman CYR" w:cs="Times New Roman CYR"/>
          <w:kern w:val="0"/>
          <w:sz w:val="24"/>
          <w:szCs w:val="24"/>
        </w:rPr>
      </w:pPr>
    </w:p>
    <w:p w14:paraId="1B8BA951" w14:textId="77777777" w:rsidR="004C61C7"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p>
    <w:p w14:paraId="791D7F4A" w14:textId="77777777" w:rsidR="004C61C7"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p>
    <w:p w14:paraId="261AB042" w14:textId="77777777" w:rsidR="004C61C7"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p>
    <w:p w14:paraId="3F1696FB" w14:textId="77777777" w:rsidR="004C61C7" w:rsidRDefault="004C61C7" w:rsidP="004C61C7">
      <w:pPr>
        <w:widowControl w:val="0"/>
        <w:autoSpaceDE w:val="0"/>
        <w:autoSpaceDN w:val="0"/>
        <w:adjustRightInd w:val="0"/>
        <w:spacing w:after="0" w:line="240" w:lineRule="auto"/>
        <w:rPr>
          <w:rFonts w:ascii="Times New Roman CYR" w:hAnsi="Times New Roman CYR" w:cs="Times New Roman CYR"/>
          <w:kern w:val="0"/>
          <w:sz w:val="24"/>
          <w:szCs w:val="24"/>
        </w:rPr>
      </w:pPr>
    </w:p>
    <w:p w14:paraId="027DB91D" w14:textId="77777777" w:rsidR="001740A6" w:rsidRDefault="001740A6">
      <w:pPr>
        <w:widowControl w:val="0"/>
        <w:autoSpaceDE w:val="0"/>
        <w:autoSpaceDN w:val="0"/>
        <w:adjustRightInd w:val="0"/>
        <w:spacing w:after="0" w:line="240" w:lineRule="auto"/>
        <w:rPr>
          <w:rFonts w:ascii="Times New Roman CYR" w:hAnsi="Times New Roman CYR" w:cs="Times New Roman CYR"/>
          <w:kern w:val="0"/>
          <w:sz w:val="24"/>
          <w:szCs w:val="24"/>
        </w:rPr>
      </w:pPr>
    </w:p>
    <w:p w14:paraId="1BBFA383" w14:textId="77777777" w:rsidR="00A47897" w:rsidRPr="008A4B3D" w:rsidRDefault="00A47897">
      <w:pPr>
        <w:widowControl w:val="0"/>
        <w:autoSpaceDE w:val="0"/>
        <w:autoSpaceDN w:val="0"/>
        <w:adjustRightInd w:val="0"/>
        <w:spacing w:after="0" w:line="240" w:lineRule="auto"/>
        <w:jc w:val="both"/>
        <w:rPr>
          <w:rFonts w:ascii="Times New Roman CYR" w:hAnsi="Times New Roman CYR" w:cs="Times New Roman CYR"/>
          <w:kern w:val="0"/>
          <w:sz w:val="20"/>
          <w:szCs w:val="20"/>
        </w:rPr>
      </w:pPr>
      <w:r w:rsidRPr="008A4B3D">
        <w:rPr>
          <w:rFonts w:ascii="Times New Roman CYR" w:hAnsi="Times New Roman CYR" w:cs="Times New Roman CYR"/>
          <w:kern w:val="0"/>
          <w:sz w:val="20"/>
          <w:szCs w:val="20"/>
        </w:rPr>
        <w:t>Увага!</w:t>
      </w:r>
    </w:p>
    <w:p w14:paraId="21F0A0D3" w14:textId="77777777" w:rsidR="00A47897" w:rsidRDefault="00A47897">
      <w:pPr>
        <w:widowControl w:val="0"/>
        <w:autoSpaceDE w:val="0"/>
        <w:autoSpaceDN w:val="0"/>
        <w:adjustRightInd w:val="0"/>
        <w:spacing w:after="0" w:line="240" w:lineRule="auto"/>
        <w:jc w:val="both"/>
        <w:rPr>
          <w:rFonts w:ascii="Times New Roman CYR" w:hAnsi="Times New Roman CYR" w:cs="Times New Roman CYR"/>
          <w:kern w:val="0"/>
          <w:sz w:val="20"/>
          <w:szCs w:val="20"/>
        </w:rPr>
      </w:pPr>
      <w:r w:rsidRPr="008A4B3D">
        <w:rPr>
          <w:rFonts w:ascii="Times New Roman CYR" w:hAnsi="Times New Roman CYR" w:cs="Times New Roman CYR"/>
          <w:kern w:val="0"/>
          <w:sz w:val="20"/>
          <w:szCs w:val="20"/>
        </w:rPr>
        <w:t>Бюлетень повинен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3AFAA6F0" w14:textId="77777777" w:rsidR="00A47897" w:rsidRDefault="00A47897">
      <w:pPr>
        <w:widowControl w:val="0"/>
        <w:autoSpaceDE w:val="0"/>
        <w:autoSpaceDN w:val="0"/>
        <w:adjustRightInd w:val="0"/>
        <w:spacing w:after="0" w:line="240" w:lineRule="auto"/>
        <w:jc w:val="both"/>
        <w:rPr>
          <w:rFonts w:ascii="Times New Roman CYR" w:hAnsi="Times New Roman CYR" w:cs="Times New Roman CYR"/>
          <w:kern w:val="0"/>
          <w:sz w:val="20"/>
          <w:szCs w:val="20"/>
        </w:rPr>
      </w:pPr>
    </w:p>
    <w:sectPr w:rsidR="00A47897">
      <w:footerReference w:type="default" r:id="rId9"/>
      <w:pgSz w:w="11905" w:h="16837"/>
      <w:pgMar w:top="570" w:right="720" w:bottom="570" w:left="720"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C7624" w14:textId="77777777" w:rsidR="00866C8D" w:rsidRDefault="00866C8D">
      <w:pPr>
        <w:spacing w:after="0" w:line="240" w:lineRule="auto"/>
      </w:pPr>
      <w:r>
        <w:separator/>
      </w:r>
    </w:p>
  </w:endnote>
  <w:endnote w:type="continuationSeparator" w:id="0">
    <w:p w14:paraId="6452C544" w14:textId="77777777" w:rsidR="00866C8D" w:rsidRDefault="0086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A883" w14:textId="77777777" w:rsidR="00A47897" w:rsidRDefault="00A47897" w:rsidP="00CC0AAF">
    <w:pPr>
      <w:framePr w:wrap="auto" w:vAnchor="text" w:hAnchor="margin" w:xAlign="right" w:y="1"/>
      <w:tabs>
        <w:tab w:val="center" w:pos="4677"/>
        <w:tab w:val="right" w:pos="9355"/>
      </w:tabs>
      <w:spacing w:after="0" w:line="240" w:lineRule="auto"/>
      <w:rPr>
        <w:rFonts w:ascii="Times New Roman CYR" w:hAnsi="Times New Roman CYR" w:cs="Times New Roman CYR"/>
        <w:kern w:val="0"/>
        <w:sz w:val="24"/>
        <w:szCs w:val="24"/>
        <w:lang w:val="ru-RU" w:eastAsia="ru-RU"/>
      </w:rPr>
    </w:pPr>
    <w:proofErr w:type="spellStart"/>
    <w:r>
      <w:rPr>
        <w:rFonts w:ascii="Times New Roman CYR" w:hAnsi="Times New Roman CYR" w:cs="Times New Roman CYR"/>
        <w:kern w:val="0"/>
        <w:sz w:val="24"/>
        <w:szCs w:val="24"/>
        <w:lang w:val="ru-RU" w:eastAsia="ru-RU"/>
      </w:rPr>
      <w:t>Підпис</w:t>
    </w:r>
    <w:proofErr w:type="spellEnd"/>
    <w:r>
      <w:rPr>
        <w:rFonts w:ascii="Times New Roman CYR" w:hAnsi="Times New Roman CYR" w:cs="Times New Roman CYR"/>
        <w:kern w:val="0"/>
        <w:sz w:val="24"/>
        <w:szCs w:val="24"/>
        <w:lang w:val="ru-RU" w:eastAsia="ru-RU"/>
      </w:rPr>
      <w:t xml:space="preserve"> </w:t>
    </w:r>
    <w:proofErr w:type="spellStart"/>
    <w:r>
      <w:rPr>
        <w:rFonts w:ascii="Times New Roman CYR" w:hAnsi="Times New Roman CYR" w:cs="Times New Roman CYR"/>
        <w:kern w:val="0"/>
        <w:sz w:val="24"/>
        <w:szCs w:val="24"/>
        <w:lang w:val="ru-RU" w:eastAsia="ru-RU"/>
      </w:rPr>
      <w:t>акціонера</w:t>
    </w:r>
    <w:proofErr w:type="spellEnd"/>
    <w:r>
      <w:rPr>
        <w:rFonts w:ascii="Times New Roman CYR" w:hAnsi="Times New Roman CYR" w:cs="Times New Roman CYR"/>
        <w:kern w:val="0"/>
        <w:sz w:val="24"/>
        <w:szCs w:val="24"/>
        <w:lang w:val="ru-RU" w:eastAsia="ru-RU"/>
      </w:rPr>
      <w:t xml:space="preserve"> (</w:t>
    </w:r>
    <w:proofErr w:type="spellStart"/>
    <w:r>
      <w:rPr>
        <w:rFonts w:ascii="Times New Roman CYR" w:hAnsi="Times New Roman CYR" w:cs="Times New Roman CYR"/>
        <w:kern w:val="0"/>
        <w:sz w:val="24"/>
        <w:szCs w:val="24"/>
        <w:lang w:val="ru-RU" w:eastAsia="ru-RU"/>
      </w:rPr>
      <w:t>представника</w:t>
    </w:r>
    <w:proofErr w:type="spellEnd"/>
    <w:r>
      <w:rPr>
        <w:rFonts w:ascii="Times New Roman CYR" w:hAnsi="Times New Roman CYR" w:cs="Times New Roman CYR"/>
        <w:kern w:val="0"/>
        <w:sz w:val="24"/>
        <w:szCs w:val="24"/>
        <w:lang w:val="ru-RU" w:eastAsia="ru-RU"/>
      </w:rPr>
      <w:t xml:space="preserve"> </w:t>
    </w:r>
    <w:proofErr w:type="spellStart"/>
    <w:r>
      <w:rPr>
        <w:rFonts w:ascii="Times New Roman CYR" w:hAnsi="Times New Roman CYR" w:cs="Times New Roman CYR"/>
        <w:kern w:val="0"/>
        <w:sz w:val="24"/>
        <w:szCs w:val="24"/>
        <w:lang w:val="ru-RU" w:eastAsia="ru-RU"/>
      </w:rPr>
      <w:t>акціонера</w:t>
    </w:r>
    <w:proofErr w:type="spellEnd"/>
    <w:r>
      <w:rPr>
        <w:rFonts w:ascii="Times New Roman CYR" w:hAnsi="Times New Roman CYR" w:cs="Times New Roman CYR"/>
        <w:kern w:val="0"/>
        <w:sz w:val="24"/>
        <w:szCs w:val="24"/>
        <w:lang w:val="ru-RU" w:eastAsia="ru-RU"/>
      </w:rPr>
      <w:t xml:space="preserve">): ________________________ </w:t>
    </w:r>
  </w:p>
  <w:p w14:paraId="59E27890" w14:textId="77777777" w:rsidR="00A47897" w:rsidRDefault="00D16BC9" w:rsidP="00CC0AAF">
    <w:pPr>
      <w:framePr w:wrap="auto" w:vAnchor="text" w:hAnchor="margin" w:xAlign="right" w:y="1"/>
      <w:tabs>
        <w:tab w:val="center" w:pos="4677"/>
        <w:tab w:val="right" w:pos="9355"/>
      </w:tabs>
      <w:spacing w:after="0" w:line="240" w:lineRule="auto"/>
      <w:jc w:val="right"/>
      <w:rPr>
        <w:rFonts w:ascii="Times New Roman CYR" w:hAnsi="Times New Roman CYR" w:cs="Times New Roman CYR"/>
        <w:kern w:val="0"/>
        <w:sz w:val="24"/>
        <w:szCs w:val="24"/>
        <w:lang w:val="ru-RU" w:eastAsia="ru-RU"/>
      </w:rPr>
    </w:pPr>
    <w:r>
      <w:rPr>
        <w:rFonts w:ascii="Times New Roman CYR" w:hAnsi="Times New Roman CYR" w:cs="Times New Roman CYR"/>
        <w:kern w:val="0"/>
        <w:sz w:val="24"/>
        <w:szCs w:val="24"/>
        <w:lang w:val="ru-RU" w:eastAsia="ru-RU"/>
      </w:rPr>
      <w:fldChar w:fldCharType="begin"/>
    </w:r>
    <w:r>
      <w:rPr>
        <w:rFonts w:ascii="Times New Roman CYR" w:hAnsi="Times New Roman CYR" w:cs="Times New Roman CYR"/>
        <w:kern w:val="0"/>
        <w:sz w:val="24"/>
        <w:szCs w:val="24"/>
        <w:lang w:val="ru-RU" w:eastAsia="ru-RU"/>
      </w:rPr>
      <w:instrText xml:space="preserve">PAGE  </w:instrText>
    </w:r>
    <w:r>
      <w:rPr>
        <w:rFonts w:ascii="Times New Roman CYR" w:hAnsi="Times New Roman CYR" w:cs="Times New Roman CYR"/>
        <w:kern w:val="0"/>
        <w:sz w:val="24"/>
        <w:szCs w:val="24"/>
        <w:lang w:val="ru-RU" w:eastAsia="ru-RU"/>
      </w:rPr>
      <w:fldChar w:fldCharType="separate"/>
    </w:r>
    <w:r w:rsidR="00CC00AD">
      <w:rPr>
        <w:rFonts w:ascii="Times New Roman CYR" w:hAnsi="Times New Roman CYR" w:cs="Times New Roman CYR"/>
        <w:noProof/>
        <w:kern w:val="0"/>
        <w:sz w:val="24"/>
        <w:szCs w:val="24"/>
        <w:lang w:val="ru-RU" w:eastAsia="ru-RU"/>
      </w:rPr>
      <w:t>1</w:t>
    </w:r>
    <w:r>
      <w:rPr>
        <w:rFonts w:ascii="Times New Roman CYR" w:hAnsi="Times New Roman CYR" w:cs="Times New Roman CYR"/>
        <w:kern w:val="0"/>
        <w:sz w:val="24"/>
        <w:szCs w:val="24"/>
        <w:lang w:val="ru-RU" w:eastAsia="ru-RU"/>
      </w:rPr>
      <w:fldChar w:fldCharType="end"/>
    </w:r>
  </w:p>
  <w:p w14:paraId="60381762" w14:textId="77777777" w:rsidR="00A47897" w:rsidRDefault="00A47897" w:rsidP="00CC0AAF">
    <w:pPr>
      <w:framePr w:wrap="auto" w:vAnchor="text" w:hAnchor="margin" w:xAlign="right" w:y="1"/>
      <w:tabs>
        <w:tab w:val="center" w:pos="4677"/>
        <w:tab w:val="right" w:pos="9355"/>
      </w:tabs>
      <w:spacing w:after="0" w:line="240" w:lineRule="auto"/>
      <w:jc w:val="right"/>
      <w:rPr>
        <w:rFonts w:ascii="Times New Roman CYR" w:hAnsi="Times New Roman CYR" w:cs="Times New Roman CYR"/>
        <w:kern w:val="0"/>
        <w:sz w:val="24"/>
        <w:szCs w:val="24"/>
        <w:lang w:val="ru-RU"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66624" w14:textId="77777777" w:rsidR="00866C8D" w:rsidRDefault="00866C8D">
      <w:pPr>
        <w:spacing w:after="0" w:line="240" w:lineRule="auto"/>
      </w:pPr>
      <w:r>
        <w:separator/>
      </w:r>
    </w:p>
  </w:footnote>
  <w:footnote w:type="continuationSeparator" w:id="0">
    <w:p w14:paraId="5FC90C9D" w14:textId="77777777" w:rsidR="00866C8D" w:rsidRDefault="00866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3505"/>
    <w:multiLevelType w:val="hybridMultilevel"/>
    <w:tmpl w:val="970C1F6C"/>
    <w:lvl w:ilvl="0" w:tplc="DC7E4C92">
      <w:start w:val="1"/>
      <w:numFmt w:val="decimal"/>
      <w:lvlText w:val="%1."/>
      <w:lvlJc w:val="left"/>
      <w:pPr>
        <w:ind w:left="123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0DF4BD0"/>
    <w:multiLevelType w:val="hybridMultilevel"/>
    <w:tmpl w:val="0DCEDE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967B21"/>
    <w:multiLevelType w:val="hybridMultilevel"/>
    <w:tmpl w:val="D40445A4"/>
    <w:lvl w:ilvl="0" w:tplc="DC7E4C92">
      <w:start w:val="1"/>
      <w:numFmt w:val="decimal"/>
      <w:lvlText w:val="%1."/>
      <w:lvlJc w:val="left"/>
      <w:pPr>
        <w:ind w:left="807" w:hanging="360"/>
      </w:pPr>
      <w:rPr>
        <w:rFonts w:hint="default"/>
      </w:r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3">
    <w:nsid w:val="2D750CEA"/>
    <w:multiLevelType w:val="hybridMultilevel"/>
    <w:tmpl w:val="0D24A1E6"/>
    <w:lvl w:ilvl="0" w:tplc="FFFFFFFF">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FDF4680"/>
    <w:multiLevelType w:val="hybridMultilevel"/>
    <w:tmpl w:val="932C7AC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12E7460"/>
    <w:multiLevelType w:val="hybridMultilevel"/>
    <w:tmpl w:val="0D24A1E6"/>
    <w:lvl w:ilvl="0" w:tplc="A2BEFDD8">
      <w:start w:val="1"/>
      <w:numFmt w:val="decimal"/>
      <w:lvlText w:val="%1."/>
      <w:lvlJc w:val="left"/>
      <w:pPr>
        <w:ind w:left="1069" w:hanging="360"/>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7447120C"/>
    <w:multiLevelType w:val="hybridMultilevel"/>
    <w:tmpl w:val="A6D4B3FA"/>
    <w:lvl w:ilvl="0" w:tplc="5D6205D8">
      <w:start w:val="4"/>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B3"/>
    <w:rsid w:val="000324BA"/>
    <w:rsid w:val="0004545D"/>
    <w:rsid w:val="000E3623"/>
    <w:rsid w:val="0010629A"/>
    <w:rsid w:val="001649F3"/>
    <w:rsid w:val="001702F8"/>
    <w:rsid w:val="001740A6"/>
    <w:rsid w:val="001B6F1F"/>
    <w:rsid w:val="00263B12"/>
    <w:rsid w:val="002971EE"/>
    <w:rsid w:val="002B4F04"/>
    <w:rsid w:val="002F7CC1"/>
    <w:rsid w:val="00312B37"/>
    <w:rsid w:val="0032104F"/>
    <w:rsid w:val="00384229"/>
    <w:rsid w:val="003C0718"/>
    <w:rsid w:val="003C2B0D"/>
    <w:rsid w:val="003C5D94"/>
    <w:rsid w:val="003E1BF6"/>
    <w:rsid w:val="00470F2E"/>
    <w:rsid w:val="00483666"/>
    <w:rsid w:val="004B163A"/>
    <w:rsid w:val="004C61C7"/>
    <w:rsid w:val="004D750E"/>
    <w:rsid w:val="004E33DC"/>
    <w:rsid w:val="00565C1E"/>
    <w:rsid w:val="005756E7"/>
    <w:rsid w:val="00584F4C"/>
    <w:rsid w:val="005905C0"/>
    <w:rsid w:val="005A5692"/>
    <w:rsid w:val="005D0ED4"/>
    <w:rsid w:val="005D58F1"/>
    <w:rsid w:val="005E5BDE"/>
    <w:rsid w:val="00667484"/>
    <w:rsid w:val="006704A1"/>
    <w:rsid w:val="00782362"/>
    <w:rsid w:val="0079732D"/>
    <w:rsid w:val="007B2F40"/>
    <w:rsid w:val="00866C8D"/>
    <w:rsid w:val="0087135A"/>
    <w:rsid w:val="00881CA2"/>
    <w:rsid w:val="008902A9"/>
    <w:rsid w:val="008A4B3D"/>
    <w:rsid w:val="009445B3"/>
    <w:rsid w:val="009C7967"/>
    <w:rsid w:val="00A20C35"/>
    <w:rsid w:val="00A42E5D"/>
    <w:rsid w:val="00A47897"/>
    <w:rsid w:val="00AB410C"/>
    <w:rsid w:val="00B00B7B"/>
    <w:rsid w:val="00B90595"/>
    <w:rsid w:val="00BD20F0"/>
    <w:rsid w:val="00BE2E5B"/>
    <w:rsid w:val="00C16D0C"/>
    <w:rsid w:val="00C27FE8"/>
    <w:rsid w:val="00C54D72"/>
    <w:rsid w:val="00C8069D"/>
    <w:rsid w:val="00CA3F45"/>
    <w:rsid w:val="00CB5B9B"/>
    <w:rsid w:val="00CC00AD"/>
    <w:rsid w:val="00CC0AAF"/>
    <w:rsid w:val="00CF5D75"/>
    <w:rsid w:val="00D05884"/>
    <w:rsid w:val="00D16BC9"/>
    <w:rsid w:val="00D22893"/>
    <w:rsid w:val="00D66E87"/>
    <w:rsid w:val="00DA3263"/>
    <w:rsid w:val="00E47632"/>
    <w:rsid w:val="00E676D6"/>
    <w:rsid w:val="00F17AA5"/>
    <w:rsid w:val="00FD1A63"/>
    <w:rsid w:val="00FE03B1"/>
    <w:rsid w:val="00FE5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C846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263"/>
    <w:pPr>
      <w:tabs>
        <w:tab w:val="center" w:pos="4677"/>
        <w:tab w:val="right" w:pos="9355"/>
      </w:tabs>
    </w:pPr>
  </w:style>
  <w:style w:type="character" w:customStyle="1" w:styleId="a4">
    <w:name w:val="Верхний колонтитул Знак"/>
    <w:basedOn w:val="a0"/>
    <w:link w:val="a3"/>
    <w:uiPriority w:val="99"/>
    <w:locked/>
    <w:rsid w:val="00DA3263"/>
    <w:rPr>
      <w:rFonts w:cs="Times New Roman"/>
      <w:lang w:val="uk-UA" w:eastAsia="uk-UA"/>
    </w:rPr>
  </w:style>
  <w:style w:type="character" w:customStyle="1" w:styleId="a5">
    <w:name w:val="Нижний колонтитул Знак"/>
    <w:basedOn w:val="a0"/>
    <w:link w:val="a6"/>
    <w:uiPriority w:val="99"/>
    <w:locked/>
    <w:rsid w:val="00DA3263"/>
    <w:rPr>
      <w:rFonts w:cs="Times New Roman"/>
      <w:lang w:val="uk-UA" w:eastAsia="uk-UA"/>
    </w:rPr>
  </w:style>
  <w:style w:type="paragraph" w:styleId="a6">
    <w:name w:val="footer"/>
    <w:basedOn w:val="a"/>
    <w:link w:val="a5"/>
    <w:uiPriority w:val="99"/>
    <w:unhideWhenUsed/>
    <w:rsid w:val="00DA3263"/>
    <w:pPr>
      <w:tabs>
        <w:tab w:val="center" w:pos="4677"/>
        <w:tab w:val="right" w:pos="9355"/>
      </w:tabs>
    </w:pPr>
  </w:style>
  <w:style w:type="character" w:customStyle="1" w:styleId="1">
    <w:name w:val="Нижній колонтитул Знак1"/>
    <w:basedOn w:val="a0"/>
    <w:uiPriority w:val="99"/>
    <w:semiHidden/>
  </w:style>
  <w:style w:type="character" w:customStyle="1" w:styleId="11">
    <w:name w:val="Нижній колонтитул Знак11"/>
    <w:basedOn w:val="a0"/>
    <w:uiPriority w:val="99"/>
    <w:semiHidden/>
    <w:rPr>
      <w:rFonts w:cs="Times New Roman"/>
    </w:rPr>
  </w:style>
  <w:style w:type="paragraph" w:customStyle="1" w:styleId="Default">
    <w:name w:val="Default"/>
    <w:rsid w:val="005E5BDE"/>
    <w:pPr>
      <w:autoSpaceDE w:val="0"/>
      <w:autoSpaceDN w:val="0"/>
      <w:adjustRightInd w:val="0"/>
      <w:spacing w:after="0" w:line="240" w:lineRule="auto"/>
    </w:pPr>
    <w:rPr>
      <w:rFonts w:ascii="Times New Roman" w:hAnsi="Times New Roman"/>
      <w:color w:val="000000"/>
      <w:kern w:val="0"/>
      <w:sz w:val="24"/>
      <w:szCs w:val="24"/>
    </w:rPr>
  </w:style>
  <w:style w:type="paragraph" w:styleId="a7">
    <w:name w:val="List Paragraph"/>
    <w:basedOn w:val="a"/>
    <w:uiPriority w:val="99"/>
    <w:qFormat/>
    <w:rsid w:val="00483666"/>
    <w:pPr>
      <w:spacing w:after="200" w:line="276" w:lineRule="auto"/>
      <w:ind w:left="720"/>
      <w:contextualSpacing/>
    </w:pPr>
    <w:rPr>
      <w:rFonts w:ascii="Calibri" w:eastAsia="Calibri" w:hAnsi="Calibri"/>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263"/>
    <w:pPr>
      <w:tabs>
        <w:tab w:val="center" w:pos="4677"/>
        <w:tab w:val="right" w:pos="9355"/>
      </w:tabs>
    </w:pPr>
  </w:style>
  <w:style w:type="character" w:customStyle="1" w:styleId="a4">
    <w:name w:val="Верхний колонтитул Знак"/>
    <w:basedOn w:val="a0"/>
    <w:link w:val="a3"/>
    <w:uiPriority w:val="99"/>
    <w:locked/>
    <w:rsid w:val="00DA3263"/>
    <w:rPr>
      <w:rFonts w:cs="Times New Roman"/>
      <w:lang w:val="uk-UA" w:eastAsia="uk-UA"/>
    </w:rPr>
  </w:style>
  <w:style w:type="character" w:customStyle="1" w:styleId="a5">
    <w:name w:val="Нижний колонтитул Знак"/>
    <w:basedOn w:val="a0"/>
    <w:link w:val="a6"/>
    <w:uiPriority w:val="99"/>
    <w:locked/>
    <w:rsid w:val="00DA3263"/>
    <w:rPr>
      <w:rFonts w:cs="Times New Roman"/>
      <w:lang w:val="uk-UA" w:eastAsia="uk-UA"/>
    </w:rPr>
  </w:style>
  <w:style w:type="paragraph" w:styleId="a6">
    <w:name w:val="footer"/>
    <w:basedOn w:val="a"/>
    <w:link w:val="a5"/>
    <w:uiPriority w:val="99"/>
    <w:unhideWhenUsed/>
    <w:rsid w:val="00DA3263"/>
    <w:pPr>
      <w:tabs>
        <w:tab w:val="center" w:pos="4677"/>
        <w:tab w:val="right" w:pos="9355"/>
      </w:tabs>
    </w:pPr>
  </w:style>
  <w:style w:type="character" w:customStyle="1" w:styleId="1">
    <w:name w:val="Нижній колонтитул Знак1"/>
    <w:basedOn w:val="a0"/>
    <w:uiPriority w:val="99"/>
    <w:semiHidden/>
  </w:style>
  <w:style w:type="character" w:customStyle="1" w:styleId="11">
    <w:name w:val="Нижній колонтитул Знак11"/>
    <w:basedOn w:val="a0"/>
    <w:uiPriority w:val="99"/>
    <w:semiHidden/>
    <w:rPr>
      <w:rFonts w:cs="Times New Roman"/>
    </w:rPr>
  </w:style>
  <w:style w:type="paragraph" w:customStyle="1" w:styleId="Default">
    <w:name w:val="Default"/>
    <w:rsid w:val="005E5BDE"/>
    <w:pPr>
      <w:autoSpaceDE w:val="0"/>
      <w:autoSpaceDN w:val="0"/>
      <w:adjustRightInd w:val="0"/>
      <w:spacing w:after="0" w:line="240" w:lineRule="auto"/>
    </w:pPr>
    <w:rPr>
      <w:rFonts w:ascii="Times New Roman" w:hAnsi="Times New Roman"/>
      <w:color w:val="000000"/>
      <w:kern w:val="0"/>
      <w:sz w:val="24"/>
      <w:szCs w:val="24"/>
    </w:rPr>
  </w:style>
  <w:style w:type="paragraph" w:styleId="a7">
    <w:name w:val="List Paragraph"/>
    <w:basedOn w:val="a"/>
    <w:uiPriority w:val="99"/>
    <w:qFormat/>
    <w:rsid w:val="00483666"/>
    <w:pPr>
      <w:spacing w:after="200" w:line="276" w:lineRule="auto"/>
      <w:ind w:left="720"/>
      <w:contextualSpacing/>
    </w:pPr>
    <w:rPr>
      <w:rFonts w:ascii="Calibri" w:eastAsia="Calibri" w:hAnsi="Calibr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752">
      <w:bodyDiv w:val="1"/>
      <w:marLeft w:val="0"/>
      <w:marRight w:val="0"/>
      <w:marTop w:val="0"/>
      <w:marBottom w:val="0"/>
      <w:divBdr>
        <w:top w:val="none" w:sz="0" w:space="0" w:color="auto"/>
        <w:left w:val="none" w:sz="0" w:space="0" w:color="auto"/>
        <w:bottom w:val="none" w:sz="0" w:space="0" w:color="auto"/>
        <w:right w:val="none" w:sz="0" w:space="0" w:color="auto"/>
      </w:divBdr>
    </w:div>
    <w:div w:id="303245689">
      <w:bodyDiv w:val="1"/>
      <w:marLeft w:val="0"/>
      <w:marRight w:val="0"/>
      <w:marTop w:val="0"/>
      <w:marBottom w:val="0"/>
      <w:divBdr>
        <w:top w:val="none" w:sz="0" w:space="0" w:color="auto"/>
        <w:left w:val="none" w:sz="0" w:space="0" w:color="auto"/>
        <w:bottom w:val="none" w:sz="0" w:space="0" w:color="auto"/>
        <w:right w:val="none" w:sz="0" w:space="0" w:color="auto"/>
      </w:divBdr>
    </w:div>
    <w:div w:id="841772303">
      <w:bodyDiv w:val="1"/>
      <w:marLeft w:val="0"/>
      <w:marRight w:val="0"/>
      <w:marTop w:val="0"/>
      <w:marBottom w:val="0"/>
      <w:divBdr>
        <w:top w:val="none" w:sz="0" w:space="0" w:color="auto"/>
        <w:left w:val="none" w:sz="0" w:space="0" w:color="auto"/>
        <w:bottom w:val="none" w:sz="0" w:space="0" w:color="auto"/>
        <w:right w:val="none" w:sz="0" w:space="0" w:color="auto"/>
      </w:divBdr>
    </w:div>
    <w:div w:id="10003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7927-AC11-48E1-918A-68BB8CEB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6235</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Ганна Матис</dc:creator>
  <cp:lastModifiedBy>Терещенко Людмила Григорівна</cp:lastModifiedBy>
  <cp:revision>2</cp:revision>
  <cp:lastPrinted>2024-04-12T13:28:00Z</cp:lastPrinted>
  <dcterms:created xsi:type="dcterms:W3CDTF">2024-04-12T13:28:00Z</dcterms:created>
  <dcterms:modified xsi:type="dcterms:W3CDTF">2024-04-12T13:28:00Z</dcterms:modified>
</cp:coreProperties>
</file>