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6E" w:rsidRPr="00544BEE" w:rsidRDefault="00D3326E" w:rsidP="00D3326E">
      <w:pPr>
        <w:ind w:left="9356"/>
        <w:rPr>
          <w:sz w:val="28"/>
          <w:szCs w:val="28"/>
          <w:lang w:val="uk-UA"/>
        </w:rPr>
      </w:pPr>
      <w:r w:rsidRPr="00544BEE">
        <w:rPr>
          <w:sz w:val="28"/>
          <w:szCs w:val="28"/>
          <w:lang w:val="uk-UA"/>
        </w:rPr>
        <w:t>Додаток 6</w:t>
      </w:r>
    </w:p>
    <w:p w:rsidR="00D3326E" w:rsidRPr="00544BEE" w:rsidRDefault="00D3326E" w:rsidP="00D3326E">
      <w:pPr>
        <w:ind w:left="9356"/>
        <w:rPr>
          <w:sz w:val="28"/>
          <w:szCs w:val="28"/>
          <w:lang w:val="uk-UA"/>
        </w:rPr>
      </w:pPr>
      <w:r w:rsidRPr="00544BEE">
        <w:rPr>
          <w:sz w:val="28"/>
          <w:szCs w:val="28"/>
          <w:lang w:val="uk-UA"/>
        </w:rPr>
        <w:t xml:space="preserve">до Порядку забезпечення стандартів якості </w:t>
      </w:r>
      <w:r w:rsidRPr="00544BEE">
        <w:rPr>
          <w:sz w:val="28"/>
          <w:szCs w:val="28"/>
          <w:lang w:val="uk-UA"/>
        </w:rPr>
        <w:br/>
        <w:t xml:space="preserve">електропостачання та надання компенсацій </w:t>
      </w:r>
      <w:r w:rsidRPr="00544BEE">
        <w:rPr>
          <w:sz w:val="28"/>
          <w:szCs w:val="28"/>
          <w:lang w:val="uk-UA"/>
        </w:rPr>
        <w:br/>
        <w:t>споживачам за їх недотримання</w:t>
      </w:r>
    </w:p>
    <w:p w:rsidR="00D3326E" w:rsidRPr="00544BEE" w:rsidRDefault="00D3326E" w:rsidP="00D3326E">
      <w:pPr>
        <w:ind w:left="9356"/>
        <w:rPr>
          <w:sz w:val="28"/>
          <w:szCs w:val="28"/>
          <w:lang w:val="uk-UA"/>
        </w:rPr>
      </w:pPr>
    </w:p>
    <w:p w:rsidR="00D3326E" w:rsidRPr="00544BEE" w:rsidRDefault="00D3326E" w:rsidP="00D3326E">
      <w:pPr>
        <w:jc w:val="center"/>
        <w:rPr>
          <w:sz w:val="28"/>
          <w:szCs w:val="28"/>
          <w:lang w:val="uk-UA"/>
        </w:rPr>
      </w:pPr>
      <w:r w:rsidRPr="00544BEE">
        <w:rPr>
          <w:sz w:val="28"/>
          <w:szCs w:val="28"/>
          <w:lang w:val="uk-UA"/>
        </w:rPr>
        <w:t xml:space="preserve">ІНФОРМАЦІЯ </w:t>
      </w:r>
      <w:r w:rsidRPr="00544BEE">
        <w:rPr>
          <w:sz w:val="28"/>
          <w:szCs w:val="28"/>
          <w:lang w:val="uk-UA"/>
        </w:rPr>
        <w:br/>
        <w:t xml:space="preserve">щодо дотримання загальних та гарантованих стандартів якості надання послуг ОСР та сум наданих компенсацій за </w:t>
      </w:r>
      <w:r w:rsidRPr="00544BEE">
        <w:rPr>
          <w:sz w:val="28"/>
          <w:szCs w:val="28"/>
          <w:lang w:val="uk-UA" w:eastAsia="uk-UA"/>
        </w:rPr>
        <w:t xml:space="preserve">недотримання </w:t>
      </w:r>
      <w:r w:rsidRPr="00544BEE">
        <w:rPr>
          <w:sz w:val="28"/>
          <w:szCs w:val="28"/>
          <w:lang w:val="uk-UA"/>
        </w:rPr>
        <w:t>гарантованих стандартів якості надання послуг</w:t>
      </w:r>
      <w:r w:rsidR="00BC2838">
        <w:rPr>
          <w:sz w:val="28"/>
          <w:szCs w:val="28"/>
          <w:lang w:val="uk-UA"/>
        </w:rPr>
        <w:t xml:space="preserve"> в 2023 році</w:t>
      </w:r>
    </w:p>
    <w:p w:rsidR="00D3326E" w:rsidRPr="00544BEE" w:rsidRDefault="00D3326E" w:rsidP="00D3326E">
      <w:pPr>
        <w:jc w:val="center"/>
        <w:rPr>
          <w:sz w:val="28"/>
          <w:szCs w:val="28"/>
          <w:lang w:val="uk-UA"/>
        </w:rPr>
      </w:pP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1559"/>
        <w:gridCol w:w="1233"/>
        <w:gridCol w:w="1418"/>
        <w:gridCol w:w="1559"/>
        <w:gridCol w:w="1418"/>
        <w:gridCol w:w="1701"/>
        <w:gridCol w:w="893"/>
      </w:tblGrid>
      <w:tr w:rsidR="00D3326E" w:rsidRPr="00544BEE" w:rsidTr="00A12320">
        <w:tc>
          <w:tcPr>
            <w:tcW w:w="5665" w:type="dxa"/>
            <w:gridSpan w:val="2"/>
            <w:vMerge w:val="restart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Стандарт</w:t>
            </w:r>
          </w:p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2651" w:type="dxa"/>
            <w:gridSpan w:val="2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Загальні стандарти</w:t>
            </w:r>
          </w:p>
        </w:tc>
        <w:tc>
          <w:tcPr>
            <w:tcW w:w="5571" w:type="dxa"/>
            <w:gridSpan w:val="4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Гарантовані стандарти</w:t>
            </w:r>
          </w:p>
        </w:tc>
      </w:tr>
      <w:tr w:rsidR="00D3326E" w:rsidRPr="00544BEE" w:rsidTr="00A12320">
        <w:tc>
          <w:tcPr>
            <w:tcW w:w="5665" w:type="dxa"/>
            <w:gridSpan w:val="2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proofErr w:type="spellStart"/>
            <w:r w:rsidRPr="00544BEE">
              <w:rPr>
                <w:lang w:val="uk-UA"/>
              </w:rPr>
              <w:t>встанов</w:t>
            </w:r>
            <w:proofErr w:type="spellEnd"/>
          </w:p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proofErr w:type="spellStart"/>
            <w:r w:rsidRPr="00544BEE">
              <w:rPr>
                <w:lang w:val="uk-UA"/>
              </w:rPr>
              <w:t>лений</w:t>
            </w:r>
            <w:proofErr w:type="spellEnd"/>
            <w:r w:rsidRPr="00544BEE">
              <w:rPr>
                <w:lang w:val="uk-UA"/>
              </w:rPr>
              <w:t xml:space="preserve"> НКРЕКП рівень</w:t>
            </w:r>
          </w:p>
        </w:tc>
        <w:tc>
          <w:tcPr>
            <w:tcW w:w="1418" w:type="dxa"/>
            <w:vMerge w:val="restart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фактичний рівень виконання, %</w:t>
            </w:r>
          </w:p>
        </w:tc>
        <w:tc>
          <w:tcPr>
            <w:tcW w:w="1559" w:type="dxa"/>
            <w:vMerge w:val="restart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 xml:space="preserve">сума </w:t>
            </w:r>
            <w:proofErr w:type="spellStart"/>
            <w:r w:rsidRPr="00544BEE">
              <w:rPr>
                <w:lang w:val="uk-UA"/>
              </w:rPr>
              <w:t>компенсаці</w:t>
            </w:r>
            <w:proofErr w:type="spellEnd"/>
            <w:r w:rsidRPr="00544BEE">
              <w:rPr>
                <w:lang w:val="uk-UA"/>
              </w:rPr>
              <w:t xml:space="preserve">, виплачена споживачам у звітному періоді, тис. </w:t>
            </w:r>
            <w:proofErr w:type="spellStart"/>
            <w:r w:rsidRPr="00544BEE">
              <w:rPr>
                <w:lang w:val="uk-UA"/>
              </w:rPr>
              <w:t>грн</w:t>
            </w:r>
            <w:proofErr w:type="spellEnd"/>
            <w:r w:rsidRPr="00544BEE">
              <w:rPr>
                <w:lang w:val="uk-UA"/>
              </w:rPr>
              <w:t xml:space="preserve"> </w:t>
            </w:r>
          </w:p>
        </w:tc>
        <w:tc>
          <w:tcPr>
            <w:tcW w:w="4012" w:type="dxa"/>
            <w:gridSpan w:val="3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кількість випадків надання компенсації споживачам</w:t>
            </w:r>
          </w:p>
        </w:tc>
      </w:tr>
      <w:tr w:rsidR="00D3326E" w:rsidRPr="00544BEE" w:rsidTr="00A12320">
        <w:tc>
          <w:tcPr>
            <w:tcW w:w="5665" w:type="dxa"/>
            <w:gridSpan w:val="2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33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побутовим</w:t>
            </w:r>
          </w:p>
        </w:tc>
        <w:tc>
          <w:tcPr>
            <w:tcW w:w="2594" w:type="dxa"/>
            <w:gridSpan w:val="2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proofErr w:type="spellStart"/>
            <w:r w:rsidRPr="00544BEE">
              <w:rPr>
                <w:lang w:val="uk-UA"/>
              </w:rPr>
              <w:t>непобутовим</w:t>
            </w:r>
            <w:proofErr w:type="spellEnd"/>
          </w:p>
        </w:tc>
      </w:tr>
      <w:tr w:rsidR="00D3326E" w:rsidRPr="00544BEE" w:rsidTr="00A12320">
        <w:tc>
          <w:tcPr>
            <w:tcW w:w="5665" w:type="dxa"/>
            <w:gridSpan w:val="2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33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 xml:space="preserve">малим </w:t>
            </w:r>
            <w:proofErr w:type="spellStart"/>
            <w:r w:rsidRPr="00544BEE">
              <w:rPr>
                <w:lang w:val="uk-UA"/>
              </w:rPr>
              <w:t>непобутовим</w:t>
            </w:r>
            <w:proofErr w:type="spellEnd"/>
          </w:p>
        </w:tc>
        <w:tc>
          <w:tcPr>
            <w:tcW w:w="893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іншим</w:t>
            </w:r>
          </w:p>
        </w:tc>
      </w:tr>
      <w:tr w:rsidR="00D3326E" w:rsidRPr="00544BEE" w:rsidTr="00A12320">
        <w:tc>
          <w:tcPr>
            <w:tcW w:w="5665" w:type="dxa"/>
            <w:gridSpan w:val="2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Рівень сервісу </w:t>
            </w:r>
            <w:proofErr w:type="spellStart"/>
            <w:r w:rsidRPr="00544BEE">
              <w:rPr>
                <w:sz w:val="22"/>
                <w:szCs w:val="22"/>
                <w:lang w:val="uk-UA"/>
              </w:rPr>
              <w:t>кол-центру</w:t>
            </w:r>
            <w:proofErr w:type="spellEnd"/>
            <w:r w:rsidRPr="00544BEE">
              <w:rPr>
                <w:sz w:val="22"/>
                <w:szCs w:val="22"/>
                <w:lang w:val="uk-UA"/>
              </w:rPr>
              <w:t xml:space="preserve"> протягом 30 секунд</w:t>
            </w:r>
          </w:p>
        </w:tc>
        <w:tc>
          <w:tcPr>
            <w:tcW w:w="1233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75 %</w:t>
            </w: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80,83%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893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Відсоток втрачених у черзі дзвінків </w:t>
            </w:r>
            <w:proofErr w:type="spellStart"/>
            <w:r w:rsidRPr="00544BEE">
              <w:rPr>
                <w:sz w:val="22"/>
                <w:szCs w:val="22"/>
                <w:lang w:val="uk-UA"/>
              </w:rPr>
              <w:t>кол-центру</w:t>
            </w:r>
            <w:proofErr w:type="spellEnd"/>
            <w:r w:rsidRPr="00544BE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3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lang w:val="uk-UA"/>
              </w:rPr>
              <w:t>10 %</w:t>
            </w: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3,66%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893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highlight w:val="yellow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Дотримання показників змінення напруги, встановлених Кодексом систем розподілу</w:t>
            </w:r>
          </w:p>
        </w:tc>
        <w:tc>
          <w:tcPr>
            <w:tcW w:w="123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D3326E" w:rsidRPr="00013CDD" w:rsidRDefault="00533353" w:rsidP="00A12320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52311,58</w:t>
            </w:r>
          </w:p>
        </w:tc>
        <w:tc>
          <w:tcPr>
            <w:tcW w:w="1418" w:type="dxa"/>
          </w:tcPr>
          <w:p w:rsidR="00D3326E" w:rsidRPr="00013CDD" w:rsidRDefault="00533353" w:rsidP="00A12320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694</w:t>
            </w:r>
          </w:p>
        </w:tc>
        <w:tc>
          <w:tcPr>
            <w:tcW w:w="1701" w:type="dxa"/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893" w:type="dxa"/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highlight w:val="yellow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Усунення причин недотримання показників якості електричної енергії за результатами розгляду скарги/звернення/претензії споживача а</w:t>
            </w:r>
            <w:r w:rsidRPr="00544BEE">
              <w:rPr>
                <w:sz w:val="22"/>
                <w:szCs w:val="22"/>
                <w:shd w:val="clear" w:color="auto" w:fill="FFFFFF"/>
                <w:lang w:val="uk-UA"/>
              </w:rPr>
              <w:t>бо групи споживачів (колективної скарги/звернення/претензії)</w:t>
            </w:r>
            <w:r w:rsidRPr="00544BEE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123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893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разі можливості їх усунення оперативними діями персоналу ОСР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30 днів</w:t>
            </w:r>
          </w:p>
        </w:tc>
        <w:tc>
          <w:tcPr>
            <w:tcW w:w="123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893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</w:tbl>
    <w:p w:rsidR="00D3326E" w:rsidRPr="00544BEE" w:rsidRDefault="00D3326E" w:rsidP="00D3326E">
      <w:pPr>
        <w:rPr>
          <w:lang w:val="uk-UA"/>
        </w:rPr>
      </w:pPr>
      <w:r w:rsidRPr="00544BEE">
        <w:rPr>
          <w:lang w:val="uk-UA"/>
        </w:rPr>
        <w:br w:type="page"/>
      </w: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1559"/>
        <w:gridCol w:w="1560"/>
        <w:gridCol w:w="1275"/>
        <w:gridCol w:w="1418"/>
        <w:gridCol w:w="1276"/>
        <w:gridCol w:w="1388"/>
        <w:gridCol w:w="29"/>
        <w:gridCol w:w="1276"/>
      </w:tblGrid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lastRenderedPageBreak/>
              <w:t>у разі необхідності проведення будівельних робіт або заміни елементів мережі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180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33353" w:rsidRDefault="00533353" w:rsidP="00A123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116400</w:t>
            </w:r>
          </w:p>
        </w:tc>
        <w:tc>
          <w:tcPr>
            <w:tcW w:w="1276" w:type="dxa"/>
          </w:tcPr>
          <w:p w:rsidR="00D3326E" w:rsidRPr="00533353" w:rsidRDefault="00533353" w:rsidP="00A123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582</w:t>
            </w:r>
          </w:p>
        </w:tc>
        <w:tc>
          <w:tcPr>
            <w:tcW w:w="1417" w:type="dxa"/>
            <w:gridSpan w:val="2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Розгляд скарги/звернення/претензії споживача а</w:t>
            </w:r>
            <w:r w:rsidRPr="00544BEE">
              <w:rPr>
                <w:sz w:val="22"/>
                <w:szCs w:val="22"/>
                <w:shd w:val="clear" w:color="auto" w:fill="FFFFFF"/>
                <w:lang w:val="uk-UA"/>
              </w:rPr>
              <w:t>бо групи споживачів (колективної скарги/звернення/претензії)</w:t>
            </w:r>
            <w:r w:rsidRPr="00544BEE">
              <w:rPr>
                <w:sz w:val="22"/>
                <w:szCs w:val="22"/>
                <w:lang w:val="uk-UA"/>
              </w:rPr>
              <w:t xml:space="preserve"> щодо якості електричної енергії: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без проведення вимірювань параметрів якості електричної енергії </w:t>
            </w:r>
            <w:r w:rsidRPr="00544BEE">
              <w:rPr>
                <w:bCs/>
                <w:sz w:val="22"/>
                <w:szCs w:val="22"/>
                <w:lang w:val="uk-UA"/>
              </w:rPr>
              <w:t>відповідно до вимог глави 13.2 розділу ХІІІ Кодексу систем розподілу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15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gridSpan w:val="2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у разі проведення вимірювань параметрів якості електричної енергії </w:t>
            </w:r>
            <w:r w:rsidRPr="00544BEE">
              <w:rPr>
                <w:bCs/>
                <w:sz w:val="22"/>
                <w:szCs w:val="22"/>
                <w:lang w:val="uk-UA"/>
              </w:rPr>
              <w:t>відповідно до вимог глави 13.2 розділу ХІІІ Кодексу систем розподілу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gridSpan w:val="2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у разі проведення вимірювань параметрів якості електричної енергії </w:t>
            </w:r>
            <w:r w:rsidRPr="00544BEE">
              <w:rPr>
                <w:bCs/>
                <w:sz w:val="22"/>
                <w:szCs w:val="22"/>
                <w:lang w:val="uk-UA"/>
              </w:rPr>
              <w:t>відповідно до вимог глави 13.2 розділу ХІІІ Кодексу систем розподілу</w:t>
            </w:r>
            <w:r w:rsidRPr="00544BEE">
              <w:rPr>
                <w:sz w:val="22"/>
                <w:szCs w:val="22"/>
                <w:lang w:val="uk-UA"/>
              </w:rPr>
              <w:t xml:space="preserve"> для групи споживачів (колективної скарги (претензії))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45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Відновлення електропостачання після початку перерви в електропостачанні</w:t>
            </w:r>
          </w:p>
        </w:tc>
        <w:tc>
          <w:tcPr>
            <w:tcW w:w="1559" w:type="dxa"/>
            <w:vAlign w:val="center"/>
          </w:tcPr>
          <w:p w:rsidR="00D3326E" w:rsidRPr="00544BEE" w:rsidRDefault="00DB433F" w:rsidP="00A123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 w:rsidR="00D3326E" w:rsidRPr="00544BEE">
              <w:rPr>
                <w:sz w:val="22"/>
                <w:szCs w:val="22"/>
                <w:lang w:val="uk-UA"/>
              </w:rPr>
              <w:t xml:space="preserve"> години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533353" w:rsidP="00A123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97800</w:t>
            </w:r>
          </w:p>
        </w:tc>
        <w:tc>
          <w:tcPr>
            <w:tcW w:w="1276" w:type="dxa"/>
          </w:tcPr>
          <w:p w:rsidR="00D3326E" w:rsidRPr="00544BEE" w:rsidRDefault="00533353" w:rsidP="00A123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159</w:t>
            </w: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gridSpan w:val="2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</w:tcPr>
          <w:p w:rsidR="00D3326E" w:rsidRPr="00544BEE" w:rsidRDefault="00D3326E" w:rsidP="00A12320">
            <w:pPr>
              <w:pStyle w:val="rvps2"/>
              <w:shd w:val="clear" w:color="auto" w:fill="FFFFFF"/>
              <w:spacing w:after="15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44BEE">
              <w:rPr>
                <w:lang w:val="uk-UA"/>
              </w:rPr>
              <w:br w:type="page"/>
            </w:r>
            <w:r w:rsidRPr="00544BE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Відновлення електропостачання після початку </w:t>
            </w:r>
            <w:r w:rsidRPr="00544BEE">
              <w:rPr>
                <w:bCs/>
                <w:color w:val="000000"/>
                <w:sz w:val="22"/>
                <w:szCs w:val="22"/>
                <w:lang w:val="uk-UA"/>
              </w:rPr>
              <w:t>планової</w:t>
            </w:r>
            <w:r w:rsidRPr="00544BE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перерви в електропостачанні з попередженням споживачів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  <w:r w:rsidRPr="00544BEE">
              <w:rPr>
                <w:color w:val="000000"/>
                <w:sz w:val="22"/>
                <w:szCs w:val="22"/>
                <w:lang w:val="uk-UA"/>
              </w:rPr>
              <w:t>12 годин  та 6 годин у зимові місяці сумарно на добу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05" w:type="dxa"/>
            <w:gridSpan w:val="2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D3326E" w:rsidRPr="00544BEE" w:rsidRDefault="00D3326E" w:rsidP="00D3326E">
      <w:pPr>
        <w:rPr>
          <w:lang w:val="uk-UA"/>
        </w:rPr>
      </w:pPr>
      <w:r w:rsidRPr="00544BEE">
        <w:rPr>
          <w:lang w:val="uk-UA"/>
        </w:rPr>
        <w:br w:type="page"/>
      </w:r>
    </w:p>
    <w:p w:rsidR="00D3326E" w:rsidRPr="00544BEE" w:rsidRDefault="00D3326E" w:rsidP="00D3326E">
      <w:pPr>
        <w:ind w:right="425"/>
        <w:jc w:val="right"/>
        <w:rPr>
          <w:lang w:val="uk-UA"/>
        </w:rPr>
      </w:pP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1559"/>
        <w:gridCol w:w="1560"/>
        <w:gridCol w:w="1275"/>
        <w:gridCol w:w="1418"/>
        <w:gridCol w:w="1276"/>
        <w:gridCol w:w="1388"/>
        <w:gridCol w:w="1305"/>
      </w:tblGrid>
      <w:tr w:rsidR="00D3326E" w:rsidRPr="00544BEE" w:rsidTr="00A12320">
        <w:tc>
          <w:tcPr>
            <w:tcW w:w="4106" w:type="dxa"/>
          </w:tcPr>
          <w:p w:rsidR="00D3326E" w:rsidRPr="00544BEE" w:rsidRDefault="00D3326E" w:rsidP="00A12320">
            <w:pPr>
              <w:pStyle w:val="rvps2"/>
              <w:shd w:val="clear" w:color="auto" w:fill="FFFFFF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44BE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Відновлення електропостачання після початку </w:t>
            </w:r>
            <w:r w:rsidRPr="00544BEE">
              <w:rPr>
                <w:bCs/>
                <w:color w:val="000000"/>
                <w:sz w:val="22"/>
                <w:szCs w:val="22"/>
                <w:lang w:val="uk-UA"/>
              </w:rPr>
              <w:t>планової</w:t>
            </w:r>
            <w:r w:rsidRPr="00544BE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перерви в електропостачанні з попередженням споживачів (для </w:t>
            </w:r>
            <w:r w:rsidRPr="00544BEE">
              <w:rPr>
                <w:bCs/>
                <w:color w:val="000000"/>
                <w:sz w:val="22"/>
                <w:szCs w:val="22"/>
                <w:lang w:val="uk-UA"/>
              </w:rPr>
              <w:t xml:space="preserve">планових перерв, які виникли </w:t>
            </w:r>
            <w:r w:rsidRPr="00544BE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внаслідок проведення робіт з капітального ремонту, будівництва, технічного переоснащення, реконструкції, модернізації електричних мереж, якщо виконання таких робіт </w:t>
            </w:r>
            <w:r w:rsidRPr="00544BEE">
              <w:rPr>
                <w:color w:val="000000"/>
                <w:sz w:val="22"/>
                <w:szCs w:val="22"/>
                <w:lang w:val="uk-UA"/>
              </w:rPr>
              <w:t>передбачене інвестиційною програмою ОСР та/або річною програмою ремонтів ОСР, та/або при реалізації договорів приєднання електроустановок споживачів згідно з чинними нормативними документами)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  <w:r w:rsidRPr="00544BEE">
              <w:rPr>
                <w:color w:val="000000"/>
                <w:sz w:val="22"/>
                <w:szCs w:val="22"/>
                <w:lang w:val="uk-UA"/>
              </w:rPr>
              <w:t>24 години та 8 годин у зимові місяці сумарно на добу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Видача технічних умов на приєднання разом з </w:t>
            </w:r>
            <w:proofErr w:type="spellStart"/>
            <w:r w:rsidRPr="00544BEE">
              <w:rPr>
                <w:sz w:val="22"/>
                <w:szCs w:val="22"/>
                <w:lang w:val="uk-UA"/>
              </w:rPr>
              <w:t>проєктом</w:t>
            </w:r>
            <w:proofErr w:type="spellEnd"/>
            <w:r w:rsidRPr="00544BEE">
              <w:rPr>
                <w:sz w:val="22"/>
                <w:szCs w:val="22"/>
                <w:lang w:val="uk-UA"/>
              </w:rPr>
              <w:t xml:space="preserve"> договору про приєднання: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для стандартного приєднання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для нестандартного приєднання без необхідності погодження технічних умов з оператором системи передачі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для нестандартного приєднання за необхідності погодження технічних умов з оператором системи передачі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20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Подання робочої напруги для проведення випробувань електрообладнання замовника: 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</w:tbl>
    <w:p w:rsidR="00D3326E" w:rsidRPr="00544BEE" w:rsidRDefault="00D3326E" w:rsidP="00D3326E">
      <w:pPr>
        <w:rPr>
          <w:lang w:val="uk-UA"/>
        </w:rPr>
      </w:pPr>
      <w:r w:rsidRPr="00544BEE">
        <w:rPr>
          <w:lang w:val="uk-UA"/>
        </w:rPr>
        <w:br w:type="page"/>
      </w:r>
    </w:p>
    <w:p w:rsidR="00D3326E" w:rsidRPr="00544BEE" w:rsidRDefault="00D3326E" w:rsidP="00D3326E">
      <w:pPr>
        <w:tabs>
          <w:tab w:val="left" w:pos="13467"/>
        </w:tabs>
        <w:ind w:right="425"/>
        <w:jc w:val="right"/>
        <w:rPr>
          <w:color w:val="000000"/>
          <w:lang w:val="uk-UA"/>
        </w:rPr>
      </w:pP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1559"/>
        <w:gridCol w:w="1560"/>
        <w:gridCol w:w="1275"/>
        <w:gridCol w:w="1418"/>
        <w:gridCol w:w="1276"/>
        <w:gridCol w:w="1388"/>
        <w:gridCol w:w="1305"/>
      </w:tblGrid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якщо подання напруги не потребує припинення електропостачання інших Користувачів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якщо подання напруги потребує припинення електропостачання інших Користувачів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Підключення електроустановок замовника до електричної мережі: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якщо підключення не потребує припинення електропостачання інших Користувачів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якщо підключення потребує припинення електропостачання інших Користувачів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Видача паперового примірника укладеного договору про надання послуг з розподілу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 роб. дні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Видача підписаного ОСР паспорта точки розподілу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10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Відновлення електроживлення електроустановки споживача, яка відключена за заявою споживача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Відновлення електроживлення електроустановки споживача, яка відключена за ініціативою ОСР: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міській місцевості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 роб. дні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сільській місцевості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Відновлення електроживлення електроустановки споживача, яка була відключена за зверненням </w:t>
            </w:r>
            <w:proofErr w:type="spellStart"/>
            <w:r w:rsidRPr="00544BEE">
              <w:rPr>
                <w:sz w:val="22"/>
                <w:szCs w:val="22"/>
                <w:lang w:val="uk-UA"/>
              </w:rPr>
              <w:t>електропостачальника</w:t>
            </w:r>
            <w:proofErr w:type="spellEnd"/>
            <w:r w:rsidRPr="00544BEE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міській місцевості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 роб. дні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сільській місцевості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highlight w:val="green"/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</w:tbl>
    <w:p w:rsidR="00D3326E" w:rsidRPr="00544BEE" w:rsidRDefault="00D3326E" w:rsidP="00D3326E">
      <w:pPr>
        <w:rPr>
          <w:lang w:val="uk-UA"/>
        </w:rPr>
      </w:pPr>
      <w:r w:rsidRPr="00544BEE">
        <w:rPr>
          <w:lang w:val="uk-UA"/>
        </w:rPr>
        <w:br w:type="page"/>
      </w: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1559"/>
        <w:gridCol w:w="1560"/>
        <w:gridCol w:w="1275"/>
        <w:gridCol w:w="1418"/>
        <w:gridCol w:w="1276"/>
        <w:gridCol w:w="1388"/>
        <w:gridCol w:w="1305"/>
      </w:tblGrid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lastRenderedPageBreak/>
              <w:t>Контрольний огляд, технічна перевірка вузла обліку електричної енергії за зверненням споживача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якщо відповідні засоби комерційного обліку належать ОСР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20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якщо засоби комерційного обліку належать споживачу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20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 xml:space="preserve">Розгляд звернень/скарг/претензій споживачів 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розгляд звернень/скарг/претензій споживачів, якщо під час розгляду звернення необхідно здійснити технічну перевірку або провести експертизу засобу обліку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45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Розгляд звернень споживачів щодо відшкодування збитків, завданих унаслідок недотримання ОСР показників якості електропостачання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30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Розгляд звернень споживачів щодо перевірки правильності рахунку за послуги з розподілу електричної енергії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shd w:val="clear" w:color="auto" w:fill="FFFFFF"/>
                <w:lang w:val="uk-UA"/>
              </w:rPr>
              <w:t>Експертиза ЗКО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20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Розгляд звернення споживачів щодо виправлення помилкових показів лічильника у платіжному документі: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pStyle w:val="1"/>
              <w:shd w:val="clear" w:color="auto" w:fill="FFFFFF"/>
              <w:spacing w:before="120" w:after="120"/>
              <w:ind w:left="0"/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без потреби проведення перевірки лічильника</w:t>
            </w:r>
          </w:p>
          <w:p w:rsidR="00D3326E" w:rsidRPr="00544BEE" w:rsidRDefault="00D3326E" w:rsidP="00A1232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5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разі потреби проведення перевірки лічильника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20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</w:tbl>
    <w:p w:rsidR="00D3326E" w:rsidRPr="00544BEE" w:rsidRDefault="00D3326E" w:rsidP="00D3326E">
      <w:pPr>
        <w:rPr>
          <w:lang w:val="uk-UA"/>
        </w:rPr>
      </w:pPr>
      <w:r w:rsidRPr="00544BEE">
        <w:rPr>
          <w:lang w:val="uk-UA"/>
        </w:rPr>
        <w:br w:type="page"/>
      </w: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6"/>
        <w:gridCol w:w="1559"/>
        <w:gridCol w:w="1560"/>
        <w:gridCol w:w="1275"/>
        <w:gridCol w:w="1418"/>
        <w:gridCol w:w="1276"/>
        <w:gridCol w:w="1388"/>
        <w:gridCol w:w="1305"/>
      </w:tblGrid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lastRenderedPageBreak/>
              <w:t>Установлення, введення в експлуатацію та облік лічильника електричної енергії індивідуального побутового споживача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7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Заміна або зміна місця встановлення лічильника електричної енергії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7 роб. днів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Кількість перерв в електропостачанні протягом року в точці розподілу споживача: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для запланованих перерв без попередження споживача та перерв з причин технологічних порушень в електричних мережах ліцензіата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міській місцевості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  <w:r w:rsidRPr="00544BEE">
              <w:rPr>
                <w:color w:val="000000"/>
                <w:sz w:val="22"/>
                <w:szCs w:val="22"/>
                <w:lang w:val="uk-UA"/>
              </w:rPr>
              <w:t>менше 7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у сільській місцевості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  <w:r w:rsidRPr="00544BEE">
              <w:rPr>
                <w:color w:val="000000"/>
                <w:sz w:val="22"/>
                <w:szCs w:val="22"/>
                <w:lang w:val="uk-UA"/>
              </w:rPr>
              <w:t>менше 9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4106" w:type="dxa"/>
            <w:vAlign w:val="center"/>
          </w:tcPr>
          <w:p w:rsidR="00D3326E" w:rsidRPr="00544BEE" w:rsidRDefault="00D3326E" w:rsidP="00A12320">
            <w:pPr>
              <w:jc w:val="both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для запланованих перерв із попередженням споживачів</w:t>
            </w:r>
          </w:p>
        </w:tc>
        <w:tc>
          <w:tcPr>
            <w:tcW w:w="1559" w:type="dxa"/>
            <w:vAlign w:val="center"/>
          </w:tcPr>
          <w:p w:rsidR="00D3326E" w:rsidRPr="00544BEE" w:rsidRDefault="00D3326E" w:rsidP="00A12320">
            <w:pPr>
              <w:jc w:val="center"/>
              <w:rPr>
                <w:color w:val="000000"/>
                <w:lang w:val="uk-UA"/>
              </w:rPr>
            </w:pPr>
            <w:r w:rsidRPr="00544BEE">
              <w:rPr>
                <w:color w:val="000000"/>
                <w:sz w:val="22"/>
                <w:szCs w:val="22"/>
                <w:lang w:val="uk-UA"/>
              </w:rPr>
              <w:t>менше 12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  <w:tr w:rsidR="00D3326E" w:rsidRPr="00544BEE" w:rsidTr="00A12320">
        <w:tc>
          <w:tcPr>
            <w:tcW w:w="5665" w:type="dxa"/>
            <w:gridSpan w:val="2"/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  <w:r w:rsidRPr="00544BEE">
              <w:rPr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3326E" w:rsidRPr="00D3326E" w:rsidRDefault="00D3326E" w:rsidP="00A12320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266511,58</w:t>
            </w:r>
          </w:p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3326E" w:rsidRPr="00316E5E" w:rsidRDefault="00D3326E" w:rsidP="00A123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1435</w:t>
            </w:r>
          </w:p>
        </w:tc>
        <w:tc>
          <w:tcPr>
            <w:tcW w:w="1388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3326E" w:rsidRPr="00544BEE" w:rsidRDefault="00D3326E" w:rsidP="00A12320">
            <w:pPr>
              <w:jc w:val="center"/>
              <w:rPr>
                <w:lang w:val="uk-UA"/>
              </w:rPr>
            </w:pPr>
          </w:p>
        </w:tc>
      </w:tr>
    </w:tbl>
    <w:p w:rsidR="00D3326E" w:rsidRDefault="00D3326E" w:rsidP="00D3326E">
      <w:pPr>
        <w:rPr>
          <w:rFonts w:eastAsia="Times New Roman"/>
          <w:color w:val="000000"/>
          <w:sz w:val="16"/>
          <w:szCs w:val="16"/>
          <w:lang w:val="uk-UA"/>
        </w:rPr>
      </w:pPr>
      <w:r>
        <w:rPr>
          <w:rFonts w:eastAsia="Times New Roman"/>
          <w:color w:val="000000"/>
          <w:sz w:val="16"/>
          <w:szCs w:val="16"/>
          <w:lang w:val="uk-UA"/>
        </w:rPr>
        <w:t xml:space="preserve">             </w:t>
      </w:r>
    </w:p>
    <w:p w:rsidR="00D3326E" w:rsidRPr="00E41370" w:rsidRDefault="00D3326E" w:rsidP="00D3326E">
      <w:pPr>
        <w:rPr>
          <w:rFonts w:eastAsia="Times New Roman"/>
          <w:b/>
          <w:color w:val="000000"/>
          <w:sz w:val="16"/>
          <w:szCs w:val="16"/>
          <w:lang w:val="uk-UA"/>
        </w:rPr>
      </w:pPr>
      <w:r w:rsidRPr="00E41370">
        <w:rPr>
          <w:rFonts w:eastAsia="Times New Roman"/>
          <w:b/>
          <w:color w:val="000000"/>
          <w:sz w:val="16"/>
          <w:szCs w:val="16"/>
          <w:lang w:val="uk-UA"/>
        </w:rPr>
        <w:t xml:space="preserve">         * ОСР  врахував  ПДФО і військовий збір</w:t>
      </w:r>
    </w:p>
    <w:p w:rsidR="00D3326E" w:rsidRPr="00544BEE" w:rsidRDefault="00D3326E" w:rsidP="00D3326E">
      <w:pPr>
        <w:jc w:val="center"/>
        <w:rPr>
          <w:lang w:val="uk-UA"/>
        </w:rPr>
      </w:pPr>
    </w:p>
    <w:p w:rsidR="00D3326E" w:rsidRPr="007F75D7" w:rsidRDefault="00D3326E" w:rsidP="00D3326E">
      <w:pPr>
        <w:tabs>
          <w:tab w:val="left" w:pos="6405"/>
        </w:tabs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</w:t>
      </w:r>
      <w:r w:rsidRPr="007F75D7">
        <w:rPr>
          <w:rFonts w:eastAsia="Times New Roman"/>
          <w:lang w:val="uk-UA"/>
        </w:rPr>
        <w:t>Заступник Голови Правління</w:t>
      </w:r>
    </w:p>
    <w:p w:rsidR="00D3326E" w:rsidRPr="007F75D7" w:rsidRDefault="00D3326E" w:rsidP="00D3326E">
      <w:pPr>
        <w:tabs>
          <w:tab w:val="left" w:pos="6405"/>
        </w:tabs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</w:t>
      </w:r>
      <w:r w:rsidRPr="007F75D7">
        <w:rPr>
          <w:rFonts w:eastAsia="Times New Roman"/>
          <w:lang w:val="uk-UA"/>
        </w:rPr>
        <w:t>із загальних питань</w:t>
      </w:r>
      <w:r w:rsidRPr="007F75D7">
        <w:rPr>
          <w:rFonts w:eastAsia="Times New Roman"/>
        </w:rPr>
        <w:tab/>
      </w:r>
      <w:r>
        <w:rPr>
          <w:rFonts w:eastAsia="Times New Roman"/>
          <w:lang w:val="uk-UA"/>
        </w:rPr>
        <w:t>______________</w:t>
      </w:r>
      <w:r w:rsidRPr="007F75D7"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 xml:space="preserve">                                  </w:t>
      </w:r>
      <w:r w:rsidRPr="007F75D7">
        <w:rPr>
          <w:rFonts w:eastAsia="Times New Roman"/>
          <w:lang w:val="uk-UA"/>
        </w:rPr>
        <w:t>Олександр БРАЩЕНКО</w:t>
      </w:r>
    </w:p>
    <w:p w:rsidR="00D3326E" w:rsidRPr="00544BEE" w:rsidRDefault="00D3326E" w:rsidP="00D3326E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544BEE">
        <w:rPr>
          <w:sz w:val="22"/>
          <w:lang w:val="uk-UA"/>
        </w:rPr>
        <w:tab/>
      </w:r>
      <w:r w:rsidRPr="00544BEE">
        <w:rPr>
          <w:sz w:val="22"/>
          <w:lang w:val="uk-UA"/>
        </w:rPr>
        <w:tab/>
      </w:r>
      <w:r w:rsidRPr="00544BEE">
        <w:rPr>
          <w:sz w:val="22"/>
          <w:lang w:val="uk-UA"/>
        </w:rPr>
        <w:tab/>
      </w:r>
      <w:r w:rsidRPr="00544BEE">
        <w:rPr>
          <w:sz w:val="22"/>
          <w:lang w:val="uk-UA"/>
        </w:rPr>
        <w:tab/>
      </w:r>
      <w:r w:rsidRPr="00544BEE">
        <w:rPr>
          <w:sz w:val="22"/>
          <w:lang w:val="uk-UA"/>
        </w:rPr>
        <w:tab/>
      </w:r>
      <w:r w:rsidRPr="00544BEE">
        <w:rPr>
          <w:sz w:val="22"/>
          <w:lang w:val="uk-UA"/>
        </w:rPr>
        <w:tab/>
      </w:r>
    </w:p>
    <w:p w:rsidR="00D3326E" w:rsidRPr="00544BEE" w:rsidRDefault="00D3326E" w:rsidP="00D3326E">
      <w:pPr>
        <w:rPr>
          <w:lang w:val="uk-UA"/>
        </w:rPr>
      </w:pPr>
    </w:p>
    <w:p w:rsidR="00F45CE6" w:rsidRPr="00D3326E" w:rsidRDefault="00F45CE6">
      <w:pPr>
        <w:rPr>
          <w:lang w:val="uk-UA"/>
        </w:rPr>
      </w:pPr>
    </w:p>
    <w:sectPr w:rsidR="00F45CE6" w:rsidRPr="00D3326E" w:rsidSect="00544BEE">
      <w:pgSz w:w="16838" w:h="11906" w:orient="landscape"/>
      <w:pgMar w:top="1701" w:right="962" w:bottom="850" w:left="1134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26E"/>
    <w:rsid w:val="00013CDD"/>
    <w:rsid w:val="00533353"/>
    <w:rsid w:val="006955C7"/>
    <w:rsid w:val="007A5BDE"/>
    <w:rsid w:val="00B41214"/>
    <w:rsid w:val="00BC2838"/>
    <w:rsid w:val="00D3326E"/>
    <w:rsid w:val="00DB433F"/>
    <w:rsid w:val="00F4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6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rsid w:val="00D3326E"/>
    <w:pPr>
      <w:ind w:left="720"/>
      <w:contextualSpacing/>
    </w:pPr>
  </w:style>
  <w:style w:type="paragraph" w:customStyle="1" w:styleId="rvps2">
    <w:name w:val="rvps2"/>
    <w:basedOn w:val="a"/>
    <w:rsid w:val="00D3326E"/>
    <w:pPr>
      <w:spacing w:before="100" w:beforeAutospacing="1" w:after="100" w:afterAutospacing="1"/>
    </w:pPr>
  </w:style>
  <w:style w:type="character" w:customStyle="1" w:styleId="ListParagraphChar">
    <w:name w:val="List Paragraph Char"/>
    <w:link w:val="1"/>
    <w:locked/>
    <w:rsid w:val="00D3326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n.kotsiubska</dc:creator>
  <cp:lastModifiedBy>n.kotsiubska</cp:lastModifiedBy>
  <cp:revision>4</cp:revision>
  <dcterms:created xsi:type="dcterms:W3CDTF">2024-01-31T08:52:00Z</dcterms:created>
  <dcterms:modified xsi:type="dcterms:W3CDTF">2024-02-06T08:55:00Z</dcterms:modified>
</cp:coreProperties>
</file>